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37" w:rsidRDefault="00E13937">
      <w:pPr>
        <w:widowControl/>
        <w:shd w:val="clear" w:color="auto" w:fill="FFFFFF"/>
        <w:jc w:val="center"/>
        <w:rPr>
          <w:rFonts w:ascii="宋体" w:eastAsia="宋体" w:hAnsi="宋体" w:cs="宋体" w:hint="eastAsia"/>
          <w:b/>
          <w:bCs/>
          <w:color w:val="333333"/>
          <w:kern w:val="0"/>
          <w:sz w:val="53"/>
          <w:szCs w:val="53"/>
        </w:rPr>
      </w:pPr>
    </w:p>
    <w:p w:rsidR="00E13937" w:rsidRDefault="00E13937">
      <w:pPr>
        <w:widowControl/>
        <w:shd w:val="clear" w:color="auto" w:fill="FFFFFF"/>
        <w:jc w:val="center"/>
        <w:rPr>
          <w:rFonts w:ascii="宋体" w:eastAsia="宋体" w:hAnsi="宋体" w:cs="宋体"/>
          <w:b/>
          <w:bCs/>
          <w:color w:val="333333"/>
          <w:kern w:val="0"/>
          <w:sz w:val="53"/>
          <w:szCs w:val="53"/>
        </w:rPr>
      </w:pPr>
    </w:p>
    <w:p w:rsidR="00E13937" w:rsidRDefault="00E13937">
      <w:pPr>
        <w:widowControl/>
        <w:shd w:val="clear" w:color="auto" w:fill="FFFFFF"/>
        <w:jc w:val="center"/>
        <w:rPr>
          <w:rFonts w:ascii="宋体" w:eastAsia="宋体" w:hAnsi="宋体" w:cs="宋体"/>
          <w:b/>
          <w:bCs/>
          <w:color w:val="333333"/>
          <w:kern w:val="0"/>
          <w:sz w:val="53"/>
          <w:szCs w:val="53"/>
        </w:rPr>
      </w:pPr>
    </w:p>
    <w:p w:rsidR="00E13937" w:rsidRDefault="00E13937">
      <w:pPr>
        <w:widowControl/>
        <w:shd w:val="clear" w:color="auto" w:fill="FFFFFF"/>
        <w:jc w:val="center"/>
        <w:rPr>
          <w:rFonts w:ascii="宋体" w:eastAsia="宋体" w:hAnsi="宋体" w:cs="宋体"/>
          <w:b/>
          <w:bCs/>
          <w:color w:val="333333"/>
          <w:kern w:val="0"/>
          <w:sz w:val="53"/>
          <w:szCs w:val="53"/>
        </w:rPr>
      </w:pPr>
    </w:p>
    <w:p w:rsidR="00E13937" w:rsidRDefault="00E13937">
      <w:pPr>
        <w:widowControl/>
        <w:shd w:val="clear" w:color="auto" w:fill="FFFFFF"/>
        <w:jc w:val="center"/>
        <w:rPr>
          <w:rFonts w:ascii="宋体" w:eastAsia="宋体" w:hAnsi="宋体" w:cs="宋体"/>
          <w:b/>
          <w:bCs/>
          <w:color w:val="333333"/>
          <w:kern w:val="0"/>
          <w:sz w:val="53"/>
          <w:szCs w:val="53"/>
        </w:rPr>
      </w:pPr>
    </w:p>
    <w:p w:rsidR="00E13937" w:rsidRDefault="00526F37">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 xml:space="preserve"> 中国人民政治协商会议本溪市溪湖区委员会</w:t>
      </w:r>
      <w:r>
        <w:rPr>
          <w:rFonts w:ascii="宋体" w:eastAsia="宋体" w:hAnsi="宋体" w:cs="宋体" w:hint="eastAsia"/>
          <w:b/>
          <w:bCs/>
          <w:kern w:val="0"/>
          <w:sz w:val="53"/>
          <w:szCs w:val="53"/>
        </w:rPr>
        <w:t>2</w:t>
      </w:r>
      <w:r>
        <w:rPr>
          <w:rFonts w:ascii="宋体" w:eastAsia="宋体" w:hAnsi="宋体" w:cs="宋体" w:hint="eastAsia"/>
          <w:b/>
          <w:bCs/>
          <w:color w:val="333333"/>
          <w:kern w:val="0"/>
          <w:sz w:val="53"/>
          <w:szCs w:val="53"/>
        </w:rPr>
        <w:t>023年部门预算</w:t>
      </w:r>
    </w:p>
    <w:p w:rsidR="00E13937" w:rsidRDefault="00E13937">
      <w:pPr>
        <w:widowControl/>
        <w:shd w:val="clear" w:color="auto" w:fill="FFFFFF"/>
        <w:jc w:val="center"/>
        <w:rPr>
          <w:rFonts w:ascii="微软雅黑" w:eastAsia="微软雅黑" w:hAnsi="微软雅黑" w:cs="宋体"/>
          <w:color w:val="333333"/>
          <w:kern w:val="0"/>
          <w:sz w:val="24"/>
          <w:szCs w:val="24"/>
        </w:rPr>
      </w:pPr>
    </w:p>
    <w:p w:rsidR="00E13937" w:rsidRDefault="00E13937">
      <w:pPr>
        <w:widowControl/>
        <w:shd w:val="clear" w:color="auto" w:fill="FFFFFF"/>
        <w:jc w:val="center"/>
        <w:rPr>
          <w:rFonts w:ascii="微软雅黑" w:eastAsia="微软雅黑" w:hAnsi="微软雅黑" w:cs="宋体"/>
          <w:color w:val="333333"/>
          <w:kern w:val="0"/>
          <w:sz w:val="24"/>
          <w:szCs w:val="24"/>
        </w:rPr>
      </w:pPr>
    </w:p>
    <w:p w:rsidR="00E13937" w:rsidRDefault="00E13937">
      <w:pPr>
        <w:widowControl/>
        <w:shd w:val="clear" w:color="auto" w:fill="FFFFFF"/>
        <w:jc w:val="center"/>
        <w:rPr>
          <w:rFonts w:ascii="微软雅黑" w:eastAsia="微软雅黑" w:hAnsi="微软雅黑" w:cs="宋体"/>
          <w:color w:val="333333"/>
          <w:kern w:val="0"/>
          <w:sz w:val="24"/>
          <w:szCs w:val="24"/>
        </w:rPr>
      </w:pPr>
    </w:p>
    <w:p w:rsidR="00E13937" w:rsidRDefault="00E13937">
      <w:pPr>
        <w:widowControl/>
        <w:shd w:val="clear" w:color="auto" w:fill="FFFFFF"/>
        <w:jc w:val="center"/>
        <w:rPr>
          <w:rFonts w:ascii="微软雅黑" w:eastAsia="微软雅黑" w:hAnsi="微软雅黑" w:cs="宋体"/>
          <w:color w:val="333333"/>
          <w:kern w:val="0"/>
          <w:sz w:val="24"/>
          <w:szCs w:val="24"/>
        </w:rPr>
      </w:pPr>
    </w:p>
    <w:p w:rsidR="00E13937" w:rsidRDefault="00E13937">
      <w:pPr>
        <w:widowControl/>
        <w:shd w:val="clear" w:color="auto" w:fill="FFFFFF"/>
        <w:jc w:val="center"/>
        <w:rPr>
          <w:rFonts w:ascii="微软雅黑" w:eastAsia="微软雅黑" w:hAnsi="微软雅黑" w:cs="宋体"/>
          <w:color w:val="333333"/>
          <w:kern w:val="0"/>
          <w:sz w:val="24"/>
          <w:szCs w:val="24"/>
        </w:rPr>
      </w:pPr>
    </w:p>
    <w:p w:rsidR="00E13937" w:rsidRDefault="00E13937">
      <w:pPr>
        <w:widowControl/>
        <w:shd w:val="clear" w:color="auto" w:fill="FFFFFF"/>
        <w:jc w:val="center"/>
        <w:rPr>
          <w:rFonts w:ascii="微软雅黑" w:eastAsia="微软雅黑" w:hAnsi="微软雅黑" w:cs="宋体"/>
          <w:color w:val="333333"/>
          <w:kern w:val="0"/>
          <w:sz w:val="24"/>
          <w:szCs w:val="24"/>
        </w:rPr>
      </w:pPr>
    </w:p>
    <w:p w:rsidR="00E13937" w:rsidRDefault="00E13937">
      <w:pPr>
        <w:widowControl/>
        <w:shd w:val="clear" w:color="auto" w:fill="FFFFFF"/>
        <w:jc w:val="center"/>
        <w:rPr>
          <w:rFonts w:ascii="微软雅黑" w:eastAsia="微软雅黑" w:hAnsi="微软雅黑" w:cs="宋体"/>
          <w:color w:val="333333"/>
          <w:kern w:val="0"/>
          <w:sz w:val="24"/>
          <w:szCs w:val="24"/>
        </w:rPr>
      </w:pPr>
    </w:p>
    <w:p w:rsidR="00E13937" w:rsidRDefault="00E13937">
      <w:pPr>
        <w:widowControl/>
        <w:shd w:val="clear" w:color="auto" w:fill="FFFFFF"/>
        <w:jc w:val="center"/>
        <w:rPr>
          <w:rFonts w:ascii="微软雅黑" w:eastAsia="微软雅黑" w:hAnsi="微软雅黑" w:cs="宋体"/>
          <w:color w:val="333333"/>
          <w:kern w:val="0"/>
          <w:sz w:val="24"/>
          <w:szCs w:val="24"/>
        </w:rPr>
      </w:pPr>
    </w:p>
    <w:p w:rsidR="00E13937" w:rsidRDefault="00E13937">
      <w:pPr>
        <w:widowControl/>
        <w:shd w:val="clear" w:color="auto" w:fill="FFFFFF"/>
        <w:jc w:val="center"/>
        <w:rPr>
          <w:rFonts w:ascii="微软雅黑" w:eastAsia="微软雅黑" w:hAnsi="微软雅黑" w:cs="宋体"/>
          <w:color w:val="333333"/>
          <w:kern w:val="0"/>
          <w:sz w:val="24"/>
          <w:szCs w:val="24"/>
        </w:rPr>
      </w:pPr>
    </w:p>
    <w:p w:rsidR="00E13937" w:rsidRDefault="00E13937">
      <w:pPr>
        <w:widowControl/>
        <w:shd w:val="clear" w:color="auto" w:fill="FFFFFF"/>
        <w:jc w:val="center"/>
        <w:rPr>
          <w:rFonts w:ascii="微软雅黑" w:eastAsia="微软雅黑" w:hAnsi="微软雅黑" w:cs="宋体"/>
          <w:color w:val="333333"/>
          <w:kern w:val="0"/>
          <w:sz w:val="24"/>
          <w:szCs w:val="24"/>
        </w:rPr>
      </w:pPr>
    </w:p>
    <w:p w:rsidR="00E13937" w:rsidRDefault="00E13937">
      <w:pPr>
        <w:widowControl/>
        <w:shd w:val="clear" w:color="auto" w:fill="FFFFFF"/>
        <w:jc w:val="center"/>
        <w:rPr>
          <w:rFonts w:ascii="微软雅黑" w:eastAsia="微软雅黑" w:hAnsi="微软雅黑" w:cs="宋体"/>
          <w:color w:val="333333"/>
          <w:kern w:val="0"/>
          <w:sz w:val="24"/>
          <w:szCs w:val="24"/>
        </w:rPr>
      </w:pPr>
    </w:p>
    <w:p w:rsidR="00E13937" w:rsidRDefault="00E13937">
      <w:pPr>
        <w:widowControl/>
        <w:shd w:val="clear" w:color="auto" w:fill="FFFFFF"/>
        <w:jc w:val="center"/>
        <w:rPr>
          <w:rFonts w:ascii="微软雅黑" w:eastAsia="微软雅黑" w:hAnsi="微软雅黑" w:cs="宋体"/>
          <w:color w:val="333333"/>
          <w:kern w:val="0"/>
          <w:sz w:val="24"/>
          <w:szCs w:val="24"/>
        </w:rPr>
      </w:pPr>
    </w:p>
    <w:p w:rsidR="00E13937" w:rsidRDefault="00526F37">
      <w:pPr>
        <w:widowControl/>
        <w:shd w:val="clear" w:color="auto" w:fill="FFFFFF"/>
        <w:jc w:val="center"/>
        <w:rPr>
          <w:rFonts w:ascii="微软雅黑" w:eastAsia="宋体" w:hAnsi="微软雅黑" w:cs="宋体"/>
          <w:color w:val="333333"/>
          <w:kern w:val="0"/>
          <w:sz w:val="24"/>
          <w:szCs w:val="24"/>
        </w:rPr>
      </w:pPr>
      <w:r>
        <w:rPr>
          <w:rFonts w:ascii="宋体" w:eastAsia="宋体" w:hAnsi="宋体" w:cs="宋体" w:hint="eastAsia"/>
          <w:b/>
          <w:bCs/>
          <w:color w:val="333333"/>
          <w:kern w:val="0"/>
          <w:sz w:val="44"/>
          <w:szCs w:val="44"/>
        </w:rPr>
        <w:lastRenderedPageBreak/>
        <w:t xml:space="preserve"> 中国人民政治协商会议本溪市溪湖区委员会</w:t>
      </w:r>
    </w:p>
    <w:p w:rsidR="00E13937" w:rsidRDefault="00526F37">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E13937" w:rsidRDefault="00526F37">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 部门预算公开管理文件</w:t>
      </w:r>
    </w:p>
    <w:p w:rsidR="00E13937" w:rsidRDefault="00526F37">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color w:val="333333"/>
          <w:kern w:val="0"/>
          <w:sz w:val="32"/>
          <w:szCs w:val="32"/>
        </w:rPr>
        <w:t>第二部分  中国人民政治协商会议本溪市溪湖区委员会</w:t>
      </w:r>
      <w:r>
        <w:rPr>
          <w:rFonts w:ascii="黑体" w:eastAsia="黑体" w:hAnsi="黑体" w:cs="宋体" w:hint="eastAsia"/>
          <w:kern w:val="0"/>
          <w:sz w:val="32"/>
          <w:szCs w:val="32"/>
        </w:rPr>
        <w:t>概况</w:t>
      </w:r>
    </w:p>
    <w:p w:rsidR="00E13937" w:rsidRDefault="00526F37">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一、主要职责</w:t>
      </w:r>
    </w:p>
    <w:p w:rsidR="00E13937" w:rsidRDefault="00526F37">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二、机构设置</w:t>
      </w:r>
    </w:p>
    <w:p w:rsidR="00E13937" w:rsidRDefault="00526F37">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第三部分  中国人民政治协商会议本溪市溪湖区委员会2023年部门预算情况说明</w:t>
      </w:r>
    </w:p>
    <w:p w:rsidR="00E13937" w:rsidRDefault="00526F37">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第四部分 名词解释</w:t>
      </w:r>
    </w:p>
    <w:p w:rsidR="00E13937" w:rsidRDefault="00526F37">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 2023年本溪市溪湖区部门预算批复公开表</w:t>
      </w:r>
    </w:p>
    <w:p w:rsidR="00E13937" w:rsidRDefault="00526F3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E13937" w:rsidRDefault="00526F3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E13937" w:rsidRDefault="00526F3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E13937" w:rsidRDefault="00526F3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E13937" w:rsidRDefault="00526F3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E13937" w:rsidRDefault="00526F3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E13937" w:rsidRDefault="00526F3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E13937" w:rsidRDefault="00526F3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E13937" w:rsidRDefault="00526F3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E13937" w:rsidRDefault="00526F3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E13937" w:rsidRDefault="00526F3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E13937" w:rsidRDefault="00526F37">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E13937" w:rsidRDefault="00526F37">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十三、项目绩效目标情况表</w:t>
      </w:r>
    </w:p>
    <w:p w:rsidR="00E13937" w:rsidRDefault="00526F37">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E13937" w:rsidRDefault="00526F3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E13937" w:rsidRDefault="00E13937">
      <w:pPr>
        <w:keepLines/>
        <w:widowControl/>
        <w:shd w:val="clear" w:color="auto" w:fill="FFFFFF"/>
        <w:jc w:val="center"/>
        <w:rPr>
          <w:rFonts w:ascii="宋体" w:eastAsia="宋体" w:hAnsi="宋体" w:cs="宋体"/>
          <w:b/>
          <w:bCs/>
          <w:color w:val="333333"/>
          <w:kern w:val="0"/>
          <w:sz w:val="36"/>
          <w:szCs w:val="36"/>
        </w:rPr>
      </w:pPr>
    </w:p>
    <w:p w:rsidR="00E13937" w:rsidRDefault="00526F37">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 部门预算公开管理文件</w:t>
      </w:r>
    </w:p>
    <w:p w:rsidR="00E13937" w:rsidRDefault="00E139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《关于印发&lt;本溪市财政局部门预决算信息公开管理办法（试行）&gt;的通知》(</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〔2020〕36号)、本溪市财政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 中国人民政治协商会议本溪市溪湖区委员</w:t>
      </w:r>
      <w:proofErr w:type="gramStart"/>
      <w:r>
        <w:rPr>
          <w:rFonts w:ascii="仿宋_GB2312" w:eastAsia="仿宋_GB2312" w:hAnsi="微软雅黑" w:cs="宋体" w:hint="eastAsia"/>
          <w:color w:val="333333"/>
          <w:kern w:val="0"/>
          <w:sz w:val="32"/>
          <w:szCs w:val="32"/>
        </w:rPr>
        <w:t>会</w:t>
      </w:r>
      <w:r>
        <w:rPr>
          <w:rFonts w:ascii="仿宋_GB2312" w:eastAsia="仿宋_GB2312" w:hAnsi="微软雅黑" w:cs="宋体" w:hint="eastAsia"/>
          <w:kern w:val="0"/>
          <w:sz w:val="32"/>
          <w:szCs w:val="32"/>
        </w:rPr>
        <w:t>部</w:t>
      </w:r>
      <w:r>
        <w:rPr>
          <w:rFonts w:ascii="仿宋_GB2312" w:eastAsia="仿宋_GB2312" w:hAnsi="微软雅黑" w:cs="宋体" w:hint="eastAsia"/>
          <w:color w:val="333333"/>
          <w:kern w:val="0"/>
          <w:sz w:val="32"/>
          <w:szCs w:val="32"/>
        </w:rPr>
        <w:t>门</w:t>
      </w:r>
      <w:proofErr w:type="gramEnd"/>
      <w:r>
        <w:rPr>
          <w:rFonts w:ascii="仿宋_GB2312" w:eastAsia="仿宋_GB2312" w:hAnsi="微软雅黑" w:cs="宋体" w:hint="eastAsia"/>
          <w:color w:val="333333"/>
          <w:kern w:val="0"/>
          <w:sz w:val="32"/>
          <w:szCs w:val="32"/>
        </w:rPr>
        <w:t>预决算信息公开管理。</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（三）按规定做好公民、法人或者其他组织依申请公开部门预决算信息的答复工作。</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第八条经市财政局批复的部门预决算及报表，应当在批复后20日内公开。</w:t>
      </w:r>
    </w:p>
    <w:p w:rsidR="00E13937" w:rsidRDefault="00526F3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526F37">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第二部分  中国人民政治协商会议本溪市溪湖区委员会</w:t>
      </w:r>
      <w:r>
        <w:rPr>
          <w:rFonts w:ascii="宋体" w:eastAsia="宋体" w:hAnsi="宋体" w:cs="宋体" w:hint="eastAsia"/>
          <w:b/>
          <w:bCs/>
          <w:kern w:val="0"/>
          <w:sz w:val="36"/>
          <w:szCs w:val="36"/>
        </w:rPr>
        <w:t>概</w:t>
      </w:r>
      <w:r>
        <w:rPr>
          <w:rFonts w:ascii="宋体" w:eastAsia="宋体" w:hAnsi="宋体" w:cs="宋体" w:hint="eastAsia"/>
          <w:b/>
          <w:bCs/>
          <w:color w:val="333333"/>
          <w:kern w:val="0"/>
          <w:sz w:val="36"/>
          <w:szCs w:val="36"/>
        </w:rPr>
        <w:t>况</w:t>
      </w:r>
    </w:p>
    <w:p w:rsidR="00E13937" w:rsidRDefault="00E13937">
      <w:pPr>
        <w:keepLines/>
        <w:widowControl/>
        <w:shd w:val="clear" w:color="auto" w:fill="FFFFFF"/>
        <w:ind w:firstLine="645"/>
        <w:jc w:val="left"/>
        <w:rPr>
          <w:rFonts w:ascii="微软雅黑" w:eastAsia="微软雅黑" w:hAnsi="微软雅黑" w:cs="宋体"/>
          <w:color w:val="333333"/>
          <w:kern w:val="0"/>
          <w:sz w:val="24"/>
          <w:szCs w:val="24"/>
        </w:rPr>
      </w:pPr>
    </w:p>
    <w:p w:rsidR="00E13937" w:rsidRDefault="00526F37">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E13937" w:rsidRDefault="00526F37">
      <w:pPr>
        <w:ind w:firstLineChars="100" w:firstLine="320"/>
        <w:rPr>
          <w:rFonts w:ascii="仿宋_GB2312" w:eastAsia="仿宋_GB2312" w:hAnsi="仿宋_GB2312" w:cs="仿宋_GB2312"/>
          <w:sz w:val="32"/>
          <w:szCs w:val="32"/>
        </w:rPr>
      </w:pPr>
      <w:r>
        <w:rPr>
          <w:rFonts w:ascii="仿宋_GB2312" w:eastAsia="仿宋_GB2312" w:hAnsi="微软雅黑" w:cs="宋体" w:hint="eastAsia"/>
          <w:color w:val="333333"/>
          <w:kern w:val="0"/>
          <w:sz w:val="32"/>
          <w:szCs w:val="32"/>
        </w:rPr>
        <w:t xml:space="preserve"> </w:t>
      </w:r>
      <w:r>
        <w:rPr>
          <w:rFonts w:ascii="黑体" w:eastAsia="黑体" w:hAnsi="黑体" w:cs="宋体" w:hint="eastAsia"/>
          <w:color w:val="333333"/>
          <w:kern w:val="0"/>
          <w:sz w:val="32"/>
          <w:szCs w:val="32"/>
        </w:rPr>
        <w:t xml:space="preserve">  </w:t>
      </w:r>
      <w:r>
        <w:rPr>
          <w:rFonts w:ascii="仿宋_GB2312" w:eastAsia="仿宋_GB2312" w:hAnsi="仿宋_GB2312" w:cs="仿宋_GB2312" w:hint="eastAsia"/>
          <w:sz w:val="32"/>
          <w:szCs w:val="32"/>
        </w:rPr>
        <w:t>区政协机关是政协本溪市溪湖区委员会的工作机构，承担为区政协履行政治协商、民主监督、参政议政职能服务的各项工作。主要职责是：</w:t>
      </w:r>
    </w:p>
    <w:p w:rsidR="00E13937" w:rsidRDefault="00526F37">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负责区政协全体会议、</w:t>
      </w:r>
      <w:r w:rsidR="00A96A04">
        <w:rPr>
          <w:rFonts w:ascii="仿宋_GB2312" w:eastAsia="仿宋_GB2312" w:hAnsi="仿宋_GB2312" w:cs="仿宋_GB2312" w:hint="eastAsia"/>
          <w:sz w:val="32"/>
          <w:szCs w:val="32"/>
        </w:rPr>
        <w:t>常务委员会</w:t>
      </w:r>
      <w:r>
        <w:rPr>
          <w:rFonts w:ascii="仿宋_GB2312" w:eastAsia="仿宋_GB2312" w:hAnsi="仿宋_GB2312" w:cs="仿宋_GB2312" w:hint="eastAsia"/>
          <w:sz w:val="32"/>
          <w:szCs w:val="32"/>
        </w:rPr>
        <w:t>会议、其他重要会议、活动的组织和服务工作。</w:t>
      </w:r>
    </w:p>
    <w:p w:rsidR="00E13937" w:rsidRDefault="00526F37">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负责区政协全体会议、</w:t>
      </w:r>
      <w:r w:rsidR="00A96A04">
        <w:rPr>
          <w:rFonts w:ascii="仿宋_GB2312" w:eastAsia="仿宋_GB2312" w:hAnsi="仿宋_GB2312" w:cs="仿宋_GB2312" w:hint="eastAsia"/>
          <w:sz w:val="32"/>
          <w:szCs w:val="32"/>
        </w:rPr>
        <w:t>常务委员会</w:t>
      </w:r>
      <w:r>
        <w:rPr>
          <w:rFonts w:ascii="仿宋_GB2312" w:eastAsia="仿宋_GB2312" w:hAnsi="仿宋_GB2312" w:cs="仿宋_GB2312" w:hint="eastAsia"/>
          <w:sz w:val="32"/>
          <w:szCs w:val="32"/>
        </w:rPr>
        <w:t>会议、主席会议决议和决定的组织实施工作。</w:t>
      </w:r>
      <w:bookmarkStart w:id="0" w:name="_GoBack"/>
      <w:bookmarkEnd w:id="0"/>
    </w:p>
    <w:p w:rsidR="00E13937" w:rsidRDefault="00526F37">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研究统一战线和人民政协的理论、政策，提出人民政协履行职能的工作建议；起草区政协的重要文稿；协调和组织区政协的对内对外的宣传工作。</w:t>
      </w:r>
    </w:p>
    <w:p w:rsidR="00E13937" w:rsidRDefault="00526F37">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负责协调、保障专门委员会实施专题调研计划和开展相关活动的组织服务工作。</w:t>
      </w:r>
    </w:p>
    <w:p w:rsidR="00E13937" w:rsidRDefault="00526F37">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负责区政协提案办理的协调和服务工作。</w:t>
      </w:r>
    </w:p>
    <w:p w:rsidR="00E13937" w:rsidRDefault="00526F37">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整理、报送政协组织和委员履行职能的调研报告、</w:t>
      </w:r>
      <w:r>
        <w:rPr>
          <w:rFonts w:ascii="仿宋_GB2312" w:eastAsia="仿宋_GB2312" w:hAnsi="仿宋_GB2312" w:cs="仿宋_GB2312" w:hint="eastAsia"/>
          <w:sz w:val="32"/>
          <w:szCs w:val="32"/>
        </w:rPr>
        <w:lastRenderedPageBreak/>
        <w:t>视察报告、大会发言、建议案；搜集反映社情民意的意见和建议，处理政协委员和人民群众的来信来访。</w:t>
      </w:r>
    </w:p>
    <w:p w:rsidR="00E13937" w:rsidRDefault="00526F37">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负责区政协委员视察、学习培训等活动的组织服务工作。</w:t>
      </w:r>
    </w:p>
    <w:p w:rsidR="00E13937" w:rsidRDefault="00526F37">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参与区政协委员的协商推荐等有关人事工作。</w:t>
      </w:r>
    </w:p>
    <w:p w:rsidR="00E13937" w:rsidRDefault="00526F37">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负责与区委、区人大、区政府有关部门的工作联系；负责联系各民主党派支部、区工商联等单位。</w:t>
      </w:r>
    </w:p>
    <w:p w:rsidR="00E13937" w:rsidRDefault="00526F37">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负责区政协机关的外事和机关管理工作。</w:t>
      </w:r>
    </w:p>
    <w:p w:rsidR="00E13937" w:rsidRDefault="00526F37">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负责全区文史资料整理、拯救溪湖区历时文化等工作。</w:t>
      </w:r>
    </w:p>
    <w:p w:rsidR="00E13937" w:rsidRDefault="00526F37">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承办上级机关和区政协领导交办的其他事项。</w:t>
      </w:r>
    </w:p>
    <w:p w:rsidR="00E13937" w:rsidRDefault="00526F37">
      <w:pPr>
        <w:keepLines/>
        <w:widowControl/>
        <w:shd w:val="clear" w:color="auto" w:fill="FFFFFF"/>
        <w:ind w:firstLineChars="200" w:firstLine="64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E13937" w:rsidRDefault="00526F37">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 中国人民政治协商会议本溪市溪湖区委员会</w:t>
      </w:r>
      <w:r>
        <w:rPr>
          <w:rFonts w:ascii="仿宋_GB2312" w:eastAsia="仿宋_GB2312" w:hAnsi="微软雅黑" w:cs="宋体" w:hint="eastAsia"/>
          <w:kern w:val="0"/>
          <w:sz w:val="32"/>
          <w:szCs w:val="32"/>
        </w:rPr>
        <w:t>2</w:t>
      </w:r>
      <w:r>
        <w:rPr>
          <w:rFonts w:ascii="仿宋_GB2312" w:eastAsia="仿宋_GB2312" w:hAnsi="微软雅黑" w:cs="宋体" w:hint="eastAsia"/>
          <w:color w:val="333333"/>
          <w:kern w:val="0"/>
          <w:sz w:val="32"/>
          <w:szCs w:val="32"/>
        </w:rPr>
        <w:t>023年部门预算编制范围的二级预算单位包括：</w:t>
      </w:r>
    </w:p>
    <w:p w:rsidR="00E13937" w:rsidRDefault="00526F37">
      <w:pPr>
        <w:keepLines/>
        <w:widowControl/>
        <w:shd w:val="clear" w:color="auto" w:fill="FFFFFF"/>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（一） </w:t>
      </w:r>
      <w:r>
        <w:rPr>
          <w:rFonts w:ascii="仿宋_GB2312" w:eastAsia="仿宋_GB2312" w:hAnsi="仿宋_GB2312" w:cs="仿宋_GB2312" w:hint="eastAsia"/>
          <w:sz w:val="32"/>
          <w:szCs w:val="32"/>
        </w:rPr>
        <w:t>中国人民政治协商会议本溪市溪湖区委员会</w:t>
      </w:r>
    </w:p>
    <w:p w:rsidR="00E13937" w:rsidRDefault="00E13937">
      <w:pPr>
        <w:keepLines/>
        <w:widowControl/>
        <w:shd w:val="clear" w:color="auto" w:fill="FFFFFF"/>
        <w:ind w:firstLine="645"/>
        <w:jc w:val="left"/>
        <w:rPr>
          <w:rFonts w:ascii="微软雅黑" w:eastAsia="微软雅黑" w:hAnsi="微软雅黑" w:cs="宋体"/>
          <w:color w:val="333333"/>
          <w:kern w:val="0"/>
          <w:sz w:val="24"/>
          <w:szCs w:val="24"/>
        </w:rPr>
      </w:pP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E13937">
      <w:pPr>
        <w:keepLines/>
        <w:widowControl/>
        <w:shd w:val="clear" w:color="auto" w:fill="FFFFFF"/>
        <w:jc w:val="center"/>
        <w:rPr>
          <w:rFonts w:ascii="微软雅黑" w:eastAsia="微软雅黑" w:hAnsi="微软雅黑" w:cs="宋体"/>
          <w:color w:val="333333"/>
          <w:kern w:val="0"/>
          <w:sz w:val="24"/>
          <w:szCs w:val="24"/>
        </w:rPr>
      </w:pPr>
    </w:p>
    <w:p w:rsidR="00E13937" w:rsidRDefault="00526F37">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 中国人民政治协商会议本溪市溪湖区委员会</w:t>
      </w:r>
      <w:r>
        <w:rPr>
          <w:rFonts w:ascii="宋体" w:eastAsia="宋体" w:hAnsi="宋体" w:cs="宋体" w:hint="eastAsia"/>
          <w:b/>
          <w:bCs/>
          <w:kern w:val="0"/>
          <w:sz w:val="36"/>
          <w:szCs w:val="36"/>
        </w:rPr>
        <w:t>202</w:t>
      </w:r>
      <w:r>
        <w:rPr>
          <w:rFonts w:ascii="宋体" w:eastAsia="宋体" w:hAnsi="宋体" w:cs="宋体" w:hint="eastAsia"/>
          <w:b/>
          <w:bCs/>
          <w:color w:val="333333"/>
          <w:kern w:val="0"/>
          <w:sz w:val="36"/>
          <w:szCs w:val="36"/>
        </w:rPr>
        <w:t>3年部门预算情况  说明</w:t>
      </w:r>
    </w:p>
    <w:p w:rsidR="00E13937" w:rsidRDefault="00E13937">
      <w:pPr>
        <w:keepLines/>
        <w:widowControl/>
        <w:shd w:val="clear" w:color="auto" w:fill="FFFFFF"/>
        <w:jc w:val="left"/>
        <w:rPr>
          <w:rFonts w:ascii="微软雅黑" w:eastAsia="微软雅黑" w:hAnsi="微软雅黑" w:cs="宋体"/>
          <w:color w:val="333333"/>
          <w:kern w:val="0"/>
          <w:sz w:val="24"/>
          <w:szCs w:val="24"/>
        </w:rPr>
      </w:pPr>
    </w:p>
    <w:p w:rsidR="00E13937" w:rsidRDefault="00526F37">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E13937" w:rsidRDefault="00526F37">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color w:val="333333"/>
          <w:kern w:val="0"/>
          <w:sz w:val="32"/>
          <w:szCs w:val="32"/>
        </w:rPr>
        <w:t>按照综合预算的原则， 中国人民政治协商会议本溪市溪湖区委员会</w:t>
      </w:r>
      <w:r>
        <w:rPr>
          <w:rFonts w:ascii="仿宋_GB2312" w:eastAsia="仿宋_GB2312" w:hAnsi="微软雅黑" w:cs="宋体" w:hint="eastAsia"/>
          <w:kern w:val="0"/>
          <w:sz w:val="32"/>
          <w:szCs w:val="32"/>
        </w:rPr>
        <w:t>所有收入和支出均纳入部门预算管理。其中：</w:t>
      </w:r>
    </w:p>
    <w:p w:rsidR="00E13937" w:rsidRDefault="00526F37">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b/>
          <w:bCs/>
          <w:kern w:val="0"/>
          <w:sz w:val="32"/>
          <w:szCs w:val="32"/>
        </w:rPr>
        <w:t>（一）收入预算335.84万元，</w:t>
      </w:r>
      <w:r>
        <w:rPr>
          <w:rFonts w:ascii="仿宋_GB2312" w:eastAsia="仿宋_GB2312" w:hAnsi="微软雅黑" w:cs="宋体" w:hint="eastAsia"/>
          <w:kern w:val="0"/>
          <w:sz w:val="32"/>
          <w:szCs w:val="32"/>
        </w:rPr>
        <w:t>包括：</w:t>
      </w:r>
    </w:p>
    <w:p w:rsidR="00E13937" w:rsidRDefault="00526F37">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1.财政拨款收入335.84万元；</w:t>
      </w:r>
    </w:p>
    <w:p w:rsidR="00E13937" w:rsidRDefault="00526F37">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2.纳入预算管理的行政事业性收费等非税收入0万元；</w:t>
      </w:r>
    </w:p>
    <w:p w:rsidR="00E13937" w:rsidRDefault="00526F37">
      <w:pPr>
        <w:keepLines/>
        <w:widowControl/>
        <w:shd w:val="clear" w:color="auto" w:fill="FFFFFF"/>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3.纳入预算管理的政府性基金收入0万元；</w:t>
      </w:r>
    </w:p>
    <w:p w:rsidR="00E13937" w:rsidRDefault="00526F37">
      <w:pPr>
        <w:keepLines/>
        <w:widowControl/>
        <w:shd w:val="clear" w:color="auto" w:fill="FFFFFF"/>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4.纳入专户管理的行政事业性收费收入0万元；</w:t>
      </w:r>
    </w:p>
    <w:p w:rsidR="00E13937" w:rsidRDefault="00526F37">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5.转移性收入0万元。</w:t>
      </w:r>
    </w:p>
    <w:p w:rsidR="00E13937" w:rsidRDefault="00526F37">
      <w:pPr>
        <w:keepLines/>
        <w:widowControl/>
        <w:shd w:val="clear" w:color="auto" w:fill="FFFFFF"/>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6.其他收入0万元。</w:t>
      </w:r>
    </w:p>
    <w:p w:rsidR="00E13937" w:rsidRDefault="00526F37">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w:t>
      </w:r>
    </w:p>
    <w:p w:rsidR="00E13937" w:rsidRDefault="00526F37">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b/>
          <w:bCs/>
          <w:kern w:val="0"/>
          <w:sz w:val="32"/>
          <w:szCs w:val="32"/>
        </w:rPr>
        <w:t>（二）支出预算335.84万元，</w:t>
      </w:r>
      <w:r>
        <w:rPr>
          <w:rFonts w:ascii="仿宋_GB2312" w:eastAsia="仿宋_GB2312" w:hAnsi="微软雅黑" w:cs="宋体" w:hint="eastAsia"/>
          <w:kern w:val="0"/>
          <w:sz w:val="32"/>
          <w:szCs w:val="32"/>
        </w:rPr>
        <w:t>包括：</w:t>
      </w:r>
    </w:p>
    <w:p w:rsidR="00E13937" w:rsidRDefault="00526F37">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lastRenderedPageBreak/>
        <w:t>1.基本支出237.59万元,</w:t>
      </w:r>
      <w:r>
        <w:rPr>
          <w:rFonts w:ascii="仿宋_GB2312" w:eastAsia="仿宋_GB2312" w:hAnsi="宋体" w:hint="eastAsia"/>
          <w:sz w:val="32"/>
          <w:szCs w:val="32"/>
        </w:rPr>
        <w:t xml:space="preserve"> 其中：人员经费231.35万元，公用经费6.24万元</w:t>
      </w:r>
      <w:r>
        <w:rPr>
          <w:rFonts w:ascii="仿宋_GB2312" w:eastAsia="仿宋_GB2312" w:hAnsi="微软雅黑" w:cs="宋体" w:hint="eastAsia"/>
          <w:kern w:val="0"/>
          <w:sz w:val="32"/>
          <w:szCs w:val="32"/>
        </w:rPr>
        <w:t>；</w:t>
      </w:r>
    </w:p>
    <w:p w:rsidR="00E13937" w:rsidRDefault="00526F37">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2.项目支出98.25万元,</w:t>
      </w:r>
      <w:r>
        <w:rPr>
          <w:rFonts w:ascii="仿宋_GB2312" w:eastAsia="仿宋_GB2312" w:hAnsi="宋体" w:hint="eastAsia"/>
          <w:sz w:val="32"/>
          <w:szCs w:val="32"/>
        </w:rPr>
        <w:t xml:space="preserve"> 其中：特定目标类项目支出0万元，其他运转类项目支出0万元。</w:t>
      </w:r>
    </w:p>
    <w:p w:rsidR="00E13937" w:rsidRDefault="00526F37">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2023年预算收支比2022年增加69.24万元，增减变化的主要原因为项目支出中大型会议费增加。</w:t>
      </w:r>
    </w:p>
    <w:p w:rsidR="00E13937" w:rsidRDefault="00526F37">
      <w:pPr>
        <w:keepLines/>
        <w:widowControl/>
        <w:shd w:val="clear" w:color="auto" w:fill="FFFFFF"/>
        <w:ind w:firstLine="660"/>
        <w:jc w:val="left"/>
        <w:rPr>
          <w:rFonts w:ascii="微软雅黑" w:eastAsia="微软雅黑" w:hAnsi="微软雅黑" w:cs="宋体"/>
          <w:kern w:val="0"/>
          <w:sz w:val="24"/>
          <w:szCs w:val="24"/>
        </w:rPr>
      </w:pPr>
      <w:r>
        <w:rPr>
          <w:rFonts w:ascii="黑体" w:eastAsia="黑体" w:hAnsi="黑体" w:cs="宋体" w:hint="eastAsia"/>
          <w:kern w:val="0"/>
          <w:sz w:val="32"/>
          <w:szCs w:val="32"/>
        </w:rPr>
        <w:t>二、机关运行经费安排情况</w:t>
      </w:r>
    </w:p>
    <w:p w:rsidR="00E13937" w:rsidRDefault="00526F37">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2023年本溪市溪湖区部门名称机关运行经费预算为6.24万元，主要包括办公及印刷费、邮电费、差旅费、会议费、福利费、日常维修费、专用材料及一般设备购置费、办公用房水电费、办公用房取暖费、办公用房物业管理费、公务用车运行维护费以及其他费用。2023年预算比2022年减少11.8万元，主要原因是部门及人员变更与划转。</w:t>
      </w:r>
    </w:p>
    <w:p w:rsidR="00E13937" w:rsidRDefault="00526F37">
      <w:pPr>
        <w:keepLines/>
        <w:widowControl/>
        <w:shd w:val="clear" w:color="auto" w:fill="FFFFFF"/>
        <w:ind w:firstLine="660"/>
        <w:jc w:val="left"/>
        <w:rPr>
          <w:rFonts w:ascii="微软雅黑" w:eastAsia="微软雅黑" w:hAnsi="微软雅黑" w:cs="宋体"/>
          <w:kern w:val="0"/>
          <w:sz w:val="24"/>
          <w:szCs w:val="24"/>
        </w:rPr>
      </w:pPr>
      <w:r>
        <w:rPr>
          <w:rFonts w:ascii="黑体" w:eastAsia="黑体" w:hAnsi="黑体" w:cs="宋体" w:hint="eastAsia"/>
          <w:kern w:val="0"/>
          <w:sz w:val="32"/>
          <w:szCs w:val="32"/>
        </w:rPr>
        <w:t>三、政府采购情况</w:t>
      </w:r>
    </w:p>
    <w:p w:rsidR="00E13937" w:rsidRDefault="00526F37">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2023年本溪市溪湖区部门名称安排政府采购预算0万元，其中：政府采购货物支出0万元，政府购买服务支出0万元，政府采购工程支出0万元。</w:t>
      </w:r>
    </w:p>
    <w:p w:rsidR="00E13937" w:rsidRDefault="00526F37">
      <w:pPr>
        <w:keepLines/>
        <w:widowControl/>
        <w:shd w:val="clear" w:color="auto" w:fill="FFFFFF"/>
        <w:ind w:firstLine="660"/>
        <w:jc w:val="left"/>
        <w:rPr>
          <w:rFonts w:ascii="微软雅黑" w:eastAsia="微软雅黑" w:hAnsi="微软雅黑" w:cs="宋体"/>
          <w:kern w:val="0"/>
          <w:sz w:val="24"/>
          <w:szCs w:val="24"/>
        </w:rPr>
      </w:pPr>
      <w:r>
        <w:rPr>
          <w:rFonts w:ascii="黑体" w:eastAsia="黑体" w:hAnsi="黑体" w:cs="宋体" w:hint="eastAsia"/>
          <w:kern w:val="0"/>
          <w:sz w:val="32"/>
          <w:szCs w:val="32"/>
        </w:rPr>
        <w:t>四、“三公”经费预算情况</w:t>
      </w:r>
    </w:p>
    <w:p w:rsidR="00E13937" w:rsidRDefault="00526F37">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2023年，本溪市溪湖区部门名称一般公共预算安排“三公”经费预算为0万元，比2022年减少0万元，下降0%。其中：</w:t>
      </w:r>
    </w:p>
    <w:p w:rsidR="00E13937" w:rsidRDefault="00526F37">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1.因公出国（境）费0万元，比2022年持平。</w:t>
      </w:r>
    </w:p>
    <w:p w:rsidR="00E13937" w:rsidRDefault="00526F37">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lastRenderedPageBreak/>
        <w:t>2.公务接待费3万元，比2022年增加3万元，主要原因是增加其他城市交流学习接待。</w:t>
      </w:r>
    </w:p>
    <w:p w:rsidR="00E13937" w:rsidRDefault="00526F37">
      <w:pPr>
        <w:keepLines/>
        <w:widowControl/>
        <w:shd w:val="clear" w:color="auto" w:fill="FFFFFF"/>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3.公务用车购置及运行费0万元，比2022年增加/减少/持平0万元，主要原因是……。</w:t>
      </w:r>
    </w:p>
    <w:p w:rsidR="00E13937" w:rsidRDefault="00E13937">
      <w:pPr>
        <w:keepLines/>
        <w:widowControl/>
        <w:shd w:val="clear" w:color="auto" w:fill="FFFFFF"/>
        <w:ind w:firstLine="645"/>
        <w:jc w:val="left"/>
        <w:rPr>
          <w:rFonts w:ascii="仿宋_GB2312" w:eastAsia="仿宋_GB2312" w:hAnsi="微软雅黑" w:cs="宋体"/>
          <w:kern w:val="0"/>
          <w:sz w:val="32"/>
          <w:szCs w:val="32"/>
        </w:rPr>
      </w:pPr>
    </w:p>
    <w:p w:rsidR="00E13937" w:rsidRDefault="00E13937">
      <w:pPr>
        <w:keepLines/>
        <w:widowControl/>
        <w:shd w:val="clear" w:color="auto" w:fill="FFFFFF"/>
        <w:ind w:firstLine="645"/>
        <w:jc w:val="left"/>
        <w:rPr>
          <w:rFonts w:ascii="仿宋_GB2312" w:eastAsia="仿宋_GB2312" w:hAnsi="微软雅黑" w:cs="宋体"/>
          <w:kern w:val="0"/>
          <w:sz w:val="32"/>
          <w:szCs w:val="32"/>
        </w:rPr>
      </w:pPr>
    </w:p>
    <w:p w:rsidR="00E13937" w:rsidRDefault="00E13937">
      <w:pPr>
        <w:keepLines/>
        <w:widowControl/>
        <w:shd w:val="clear" w:color="auto" w:fill="FFFFFF"/>
        <w:ind w:firstLine="645"/>
        <w:jc w:val="left"/>
        <w:rPr>
          <w:rFonts w:ascii="仿宋_GB2312" w:eastAsia="仿宋_GB2312" w:hAnsi="微软雅黑" w:cs="宋体"/>
          <w:kern w:val="0"/>
          <w:sz w:val="32"/>
          <w:szCs w:val="32"/>
        </w:rPr>
      </w:pPr>
    </w:p>
    <w:p w:rsidR="00E13937" w:rsidRDefault="00526F37">
      <w:pPr>
        <w:keepLines/>
        <w:widowControl/>
        <w:shd w:val="clear" w:color="auto" w:fill="FFFFFF"/>
        <w:jc w:val="center"/>
        <w:rPr>
          <w:rFonts w:ascii="微软雅黑" w:eastAsia="微软雅黑" w:hAnsi="微软雅黑" w:cs="宋体"/>
          <w:kern w:val="0"/>
          <w:sz w:val="24"/>
          <w:szCs w:val="24"/>
        </w:rPr>
      </w:pPr>
      <w:r>
        <w:rPr>
          <w:rFonts w:ascii="仿宋_GB2312" w:eastAsia="仿宋_GB2312" w:hAnsi="微软雅黑" w:cs="宋体" w:hint="eastAsia"/>
          <w:b/>
          <w:bCs/>
          <w:kern w:val="0"/>
          <w:sz w:val="32"/>
          <w:szCs w:val="32"/>
        </w:rPr>
        <w:t>2023年本溪市溪湖区部门名称“三公”经费预算表</w:t>
      </w:r>
    </w:p>
    <w:p w:rsidR="00E13937" w:rsidRDefault="00526F37">
      <w:pPr>
        <w:keepLines/>
        <w:widowControl/>
        <w:shd w:val="clear" w:color="auto" w:fill="FFFFFF"/>
        <w:jc w:val="right"/>
        <w:rPr>
          <w:rFonts w:ascii="微软雅黑" w:eastAsia="微软雅黑" w:hAnsi="微软雅黑" w:cs="宋体"/>
          <w:kern w:val="0"/>
          <w:sz w:val="24"/>
          <w:szCs w:val="24"/>
        </w:rPr>
      </w:pPr>
      <w:r>
        <w:rPr>
          <w:rFonts w:ascii="仿宋_GB2312" w:eastAsia="仿宋_GB2312" w:hAnsi="微软雅黑" w:cs="宋体" w:hint="eastAsia"/>
          <w:b/>
          <w:bCs/>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E13937">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3937" w:rsidRDefault="00526F37">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E13937" w:rsidRDefault="00526F37">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E13937">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E13937" w:rsidRDefault="00E13937">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E13937" w:rsidRDefault="00526F37">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E13937" w:rsidRDefault="00526F37">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2023年</w:t>
            </w:r>
          </w:p>
        </w:tc>
      </w:tr>
      <w:tr w:rsidR="00E13937">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E13937" w:rsidRDefault="00526F37">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13937" w:rsidRDefault="00E13937">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13937" w:rsidRDefault="00E13937">
            <w:pPr>
              <w:keepLines/>
              <w:widowControl/>
              <w:jc w:val="right"/>
              <w:rPr>
                <w:rFonts w:ascii="宋体" w:eastAsia="宋体" w:hAnsi="宋体" w:cs="宋体"/>
                <w:kern w:val="0"/>
                <w:sz w:val="24"/>
                <w:szCs w:val="24"/>
              </w:rPr>
            </w:pPr>
          </w:p>
        </w:tc>
      </w:tr>
      <w:tr w:rsidR="00E1393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13937" w:rsidRDefault="00526F37">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13937" w:rsidRDefault="00E13937">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3937" w:rsidRDefault="00E13937">
            <w:pPr>
              <w:keepLines/>
              <w:widowControl/>
              <w:jc w:val="left"/>
              <w:rPr>
                <w:rFonts w:ascii="宋体" w:eastAsia="宋体" w:hAnsi="宋体" w:cs="宋体"/>
                <w:kern w:val="0"/>
                <w:sz w:val="24"/>
                <w:szCs w:val="24"/>
              </w:rPr>
            </w:pPr>
          </w:p>
        </w:tc>
      </w:tr>
      <w:tr w:rsidR="00E1393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13937" w:rsidRDefault="00526F37">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13937" w:rsidRDefault="00526F37">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13937" w:rsidRDefault="00526F37">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3</w:t>
            </w:r>
          </w:p>
        </w:tc>
      </w:tr>
      <w:tr w:rsidR="00E1393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13937" w:rsidRDefault="00526F37">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E13937" w:rsidRDefault="00E13937">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E13937" w:rsidRDefault="00E13937">
            <w:pPr>
              <w:keepLines/>
              <w:widowControl/>
              <w:jc w:val="left"/>
              <w:rPr>
                <w:rFonts w:ascii="宋体" w:eastAsia="宋体" w:hAnsi="宋体" w:cs="宋体"/>
                <w:kern w:val="0"/>
                <w:sz w:val="24"/>
                <w:szCs w:val="24"/>
              </w:rPr>
            </w:pPr>
          </w:p>
        </w:tc>
      </w:tr>
      <w:tr w:rsidR="00E1393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13937" w:rsidRDefault="00526F37">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13937" w:rsidRDefault="00E13937">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3937" w:rsidRDefault="00E13937">
            <w:pPr>
              <w:keepLines/>
              <w:widowControl/>
              <w:jc w:val="left"/>
              <w:rPr>
                <w:rFonts w:ascii="宋体" w:eastAsia="宋体" w:hAnsi="宋体" w:cs="宋体"/>
                <w:kern w:val="0"/>
                <w:sz w:val="24"/>
                <w:szCs w:val="24"/>
              </w:rPr>
            </w:pPr>
          </w:p>
        </w:tc>
      </w:tr>
      <w:tr w:rsidR="00E1393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13937" w:rsidRDefault="00526F37">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13937" w:rsidRDefault="00E13937">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13937" w:rsidRDefault="00E13937">
            <w:pPr>
              <w:keepLines/>
              <w:widowControl/>
              <w:jc w:val="right"/>
              <w:rPr>
                <w:rFonts w:ascii="宋体" w:eastAsia="宋体" w:hAnsi="宋体" w:cs="宋体"/>
                <w:kern w:val="0"/>
                <w:sz w:val="24"/>
                <w:szCs w:val="24"/>
              </w:rPr>
            </w:pPr>
          </w:p>
        </w:tc>
      </w:tr>
    </w:tbl>
    <w:p w:rsidR="00E13937" w:rsidRDefault="00E13937">
      <w:pPr>
        <w:keepLines/>
        <w:widowControl/>
        <w:shd w:val="clear" w:color="auto" w:fill="FFFFFF"/>
        <w:jc w:val="left"/>
        <w:rPr>
          <w:rFonts w:ascii="微软雅黑" w:eastAsia="微软雅黑" w:hAnsi="微软雅黑" w:cs="宋体"/>
          <w:kern w:val="0"/>
          <w:sz w:val="24"/>
          <w:szCs w:val="24"/>
        </w:rPr>
      </w:pPr>
    </w:p>
    <w:p w:rsidR="00E13937" w:rsidRDefault="00526F37">
      <w:pPr>
        <w:keepLines/>
        <w:widowControl/>
        <w:shd w:val="clear" w:color="auto" w:fill="FFFFFF"/>
        <w:ind w:firstLine="645"/>
        <w:jc w:val="left"/>
        <w:rPr>
          <w:rFonts w:ascii="微软雅黑" w:eastAsia="微软雅黑" w:hAnsi="微软雅黑" w:cs="宋体"/>
          <w:kern w:val="0"/>
          <w:sz w:val="24"/>
          <w:szCs w:val="24"/>
        </w:rPr>
      </w:pPr>
      <w:r>
        <w:rPr>
          <w:rFonts w:ascii="黑体" w:eastAsia="黑体" w:hAnsi="黑体" w:cs="宋体" w:hint="eastAsia"/>
          <w:kern w:val="0"/>
          <w:sz w:val="32"/>
          <w:szCs w:val="32"/>
        </w:rPr>
        <w:t>五、国有资产占用情况</w:t>
      </w:r>
    </w:p>
    <w:p w:rsidR="00E13937" w:rsidRDefault="00526F37">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本溪市溪湖区部门名称共有车辆0台，其中：一般公务用车0台……。其他国有资产情况……</w:t>
      </w:r>
    </w:p>
    <w:p w:rsidR="00E13937" w:rsidRDefault="00526F37">
      <w:pPr>
        <w:keepLines/>
        <w:widowControl/>
        <w:shd w:val="clear" w:color="auto" w:fill="FFFFFF"/>
        <w:ind w:firstLine="645"/>
        <w:jc w:val="left"/>
        <w:rPr>
          <w:rFonts w:ascii="微软雅黑" w:eastAsia="微软雅黑" w:hAnsi="微软雅黑" w:cs="宋体"/>
          <w:kern w:val="0"/>
          <w:sz w:val="24"/>
          <w:szCs w:val="24"/>
        </w:rPr>
      </w:pPr>
      <w:r>
        <w:rPr>
          <w:rFonts w:ascii="黑体" w:eastAsia="黑体" w:hAnsi="黑体" w:cs="宋体" w:hint="eastAsia"/>
          <w:kern w:val="0"/>
          <w:sz w:val="32"/>
          <w:szCs w:val="32"/>
        </w:rPr>
        <w:t>六、绩效情况</w:t>
      </w:r>
    </w:p>
    <w:p w:rsidR="00E13937" w:rsidRDefault="00526F37">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lastRenderedPageBreak/>
        <w:t>根据预算绩效管理要求，本溪市溪湖区部门名称2023年应编制绩效目标的特定目标类项目共0个，实际编制绩效目标项目共4个，涉及资金98.25万元。制绩效目标的项目覆盖率（实际编制绩效目标的项目/应编制绩效目标的项目）为100%。</w:t>
      </w:r>
    </w:p>
    <w:p w:rsidR="00E13937" w:rsidRDefault="00E13937">
      <w:pPr>
        <w:keepLines/>
      </w:pPr>
    </w:p>
    <w:p w:rsidR="00E13937" w:rsidRDefault="00E13937">
      <w:pPr>
        <w:keepLines/>
      </w:pPr>
    </w:p>
    <w:p w:rsidR="00E13937" w:rsidRDefault="00E13937">
      <w:pPr>
        <w:keepLines/>
      </w:pPr>
    </w:p>
    <w:p w:rsidR="00E13937" w:rsidRDefault="00E13937">
      <w:pPr>
        <w:keepLines/>
      </w:pPr>
    </w:p>
    <w:p w:rsidR="00E13937" w:rsidRDefault="00E13937">
      <w:pPr>
        <w:keepLines/>
      </w:pPr>
    </w:p>
    <w:p w:rsidR="00E13937" w:rsidRDefault="00E13937">
      <w:pPr>
        <w:keepLines/>
      </w:pPr>
    </w:p>
    <w:p w:rsidR="00E13937" w:rsidRDefault="00E13937">
      <w:pPr>
        <w:keepLines/>
      </w:pPr>
    </w:p>
    <w:p w:rsidR="00E13937" w:rsidRDefault="00E13937">
      <w:pPr>
        <w:keepLines/>
      </w:pPr>
    </w:p>
    <w:p w:rsidR="00E13937" w:rsidRDefault="00E13937">
      <w:pPr>
        <w:keepLines/>
      </w:pPr>
    </w:p>
    <w:p w:rsidR="00E13937" w:rsidRDefault="00E13937">
      <w:pPr>
        <w:keepLines/>
      </w:pPr>
    </w:p>
    <w:p w:rsidR="00E13937" w:rsidRDefault="00E13937">
      <w:pPr>
        <w:keepLines/>
      </w:pPr>
    </w:p>
    <w:p w:rsidR="00E13937" w:rsidRDefault="00E13937">
      <w:pPr>
        <w:keepLines/>
      </w:pPr>
    </w:p>
    <w:p w:rsidR="00E13937" w:rsidRDefault="00E13937"/>
    <w:p w:rsidR="00E13937" w:rsidRDefault="00526F37">
      <w:pPr>
        <w:jc w:val="center"/>
        <w:rPr>
          <w:rFonts w:ascii="宋体" w:hAnsi="宋体"/>
          <w:b/>
          <w:sz w:val="36"/>
          <w:szCs w:val="36"/>
        </w:rPr>
      </w:pPr>
      <w:r>
        <w:rPr>
          <w:rFonts w:ascii="宋体" w:hAnsi="宋体" w:hint="eastAsia"/>
          <w:b/>
          <w:sz w:val="36"/>
          <w:szCs w:val="36"/>
        </w:rPr>
        <w:t>第四部分 名词解释</w:t>
      </w:r>
    </w:p>
    <w:p w:rsidR="00E13937" w:rsidRDefault="00E13937">
      <w:pPr>
        <w:jc w:val="center"/>
        <w:rPr>
          <w:rFonts w:ascii="黑体" w:eastAsia="黑体"/>
          <w:sz w:val="36"/>
          <w:szCs w:val="36"/>
        </w:rPr>
      </w:pPr>
    </w:p>
    <w:p w:rsidR="00E13937" w:rsidRDefault="00526F37">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E13937" w:rsidRDefault="00526F37">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E13937" w:rsidRDefault="00526F37">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E13937" w:rsidRDefault="00526F37">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w:t>
      </w:r>
      <w:r>
        <w:rPr>
          <w:rFonts w:ascii="仿宋_GB2312" w:eastAsia="仿宋_GB2312" w:hint="eastAsia"/>
          <w:sz w:val="32"/>
          <w:szCs w:val="32"/>
        </w:rPr>
        <w:lastRenderedPageBreak/>
        <w:t>费用。</w:t>
      </w:r>
    </w:p>
    <w:p w:rsidR="00E13937" w:rsidRDefault="00526F37">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E13937" w:rsidRDefault="00526F37">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E13937" w:rsidRDefault="00526F37">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E13937" w:rsidRDefault="00526F37">
      <w:pPr>
        <w:ind w:firstLineChars="200" w:firstLine="643"/>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E13937" w:rsidRDefault="00526F37">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E13937" w:rsidRDefault="00526F37">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lastRenderedPageBreak/>
        <w:t>反映事业单位的基本支出，不包括行政单位（包括实行公务员管理的事业单位）后勤服务中心、医务室等附属事业单位。</w:t>
      </w:r>
    </w:p>
    <w:p w:rsidR="00E13937" w:rsidRDefault="00526F37">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E13937" w:rsidRDefault="00526F37">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E13937" w:rsidRDefault="00526F37">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E13937" w:rsidRDefault="00526F37">
      <w:pPr>
        <w:ind w:firstLineChars="200" w:firstLine="643"/>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E13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B2AFD"/>
    <w:multiLevelType w:val="singleLevel"/>
    <w:tmpl w:val="26DB2AF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M2MxOGIyZDhiNDYxNzNmMTZiZmExNDdhNWUyM2YifQ=="/>
  </w:docVars>
  <w:rsids>
    <w:rsidRoot w:val="00177A6F"/>
    <w:rsid w:val="001770E9"/>
    <w:rsid w:val="00177A6F"/>
    <w:rsid w:val="0018703D"/>
    <w:rsid w:val="003B3C2A"/>
    <w:rsid w:val="00467FB6"/>
    <w:rsid w:val="00526F37"/>
    <w:rsid w:val="00686DA1"/>
    <w:rsid w:val="006F51B7"/>
    <w:rsid w:val="007F4D5A"/>
    <w:rsid w:val="008A3765"/>
    <w:rsid w:val="008D7A97"/>
    <w:rsid w:val="00A55F6E"/>
    <w:rsid w:val="00A96A04"/>
    <w:rsid w:val="00B218D5"/>
    <w:rsid w:val="00B47CC8"/>
    <w:rsid w:val="00B62861"/>
    <w:rsid w:val="00BB4C8F"/>
    <w:rsid w:val="00E13937"/>
    <w:rsid w:val="00F27900"/>
    <w:rsid w:val="00F31C06"/>
    <w:rsid w:val="2B5B51F9"/>
    <w:rsid w:val="41436A87"/>
    <w:rsid w:val="769E7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593</Words>
  <Characters>3386</Characters>
  <Application>Microsoft Office Word</Application>
  <DocSecurity>0</DocSecurity>
  <Lines>28</Lines>
  <Paragraphs>7</Paragraphs>
  <ScaleCrop>false</ScaleCrop>
  <Company>china</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2021-06-10T06:12:00Z</dcterms:created>
  <dcterms:modified xsi:type="dcterms:W3CDTF">2023-04-12T08:36:00Z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127F662C6A7B4C158C01941B4647806E</vt:lpwstr>
  </property>
</Properties>
</file>