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27F6" w:rsidRDefault="000627F6">
      <w:pPr>
        <w:widowControl/>
        <w:shd w:val="clear" w:color="auto" w:fill="FFFFFF"/>
        <w:jc w:val="center"/>
        <w:rPr>
          <w:rFonts w:ascii="宋体" w:eastAsia="宋体" w:hAnsi="宋体" w:cs="宋体"/>
          <w:b/>
          <w:bCs/>
          <w:color w:val="333333"/>
          <w:kern w:val="0"/>
          <w:sz w:val="53"/>
          <w:szCs w:val="53"/>
        </w:rPr>
      </w:pPr>
    </w:p>
    <w:p w:rsidR="000627F6" w:rsidRDefault="000627F6">
      <w:pPr>
        <w:widowControl/>
        <w:shd w:val="clear" w:color="auto" w:fill="FFFFFF"/>
        <w:jc w:val="center"/>
        <w:rPr>
          <w:rFonts w:ascii="宋体" w:eastAsia="宋体" w:hAnsi="宋体" w:cs="宋体"/>
          <w:b/>
          <w:bCs/>
          <w:color w:val="333333"/>
          <w:kern w:val="0"/>
          <w:sz w:val="53"/>
          <w:szCs w:val="53"/>
        </w:rPr>
      </w:pPr>
    </w:p>
    <w:p w:rsidR="000627F6" w:rsidRDefault="000627F6">
      <w:pPr>
        <w:widowControl/>
        <w:shd w:val="clear" w:color="auto" w:fill="FFFFFF"/>
        <w:jc w:val="center"/>
        <w:rPr>
          <w:rFonts w:ascii="宋体" w:eastAsia="宋体" w:hAnsi="宋体" w:cs="宋体"/>
          <w:b/>
          <w:bCs/>
          <w:color w:val="333333"/>
          <w:kern w:val="0"/>
          <w:sz w:val="53"/>
          <w:szCs w:val="53"/>
        </w:rPr>
      </w:pPr>
    </w:p>
    <w:p w:rsidR="000627F6" w:rsidRDefault="000627F6">
      <w:pPr>
        <w:widowControl/>
        <w:shd w:val="clear" w:color="auto" w:fill="FFFFFF"/>
        <w:jc w:val="center"/>
        <w:rPr>
          <w:rFonts w:ascii="宋体" w:eastAsia="宋体" w:hAnsi="宋体" w:cs="宋体"/>
          <w:b/>
          <w:bCs/>
          <w:color w:val="333333"/>
          <w:kern w:val="0"/>
          <w:sz w:val="53"/>
          <w:szCs w:val="53"/>
        </w:rPr>
      </w:pPr>
    </w:p>
    <w:p w:rsidR="000627F6" w:rsidRDefault="000627F6">
      <w:pPr>
        <w:widowControl/>
        <w:shd w:val="clear" w:color="auto" w:fill="FFFFFF"/>
        <w:jc w:val="center"/>
        <w:rPr>
          <w:rFonts w:ascii="宋体" w:eastAsia="宋体" w:hAnsi="宋体" w:cs="宋体"/>
          <w:b/>
          <w:bCs/>
          <w:color w:val="333333"/>
          <w:kern w:val="0"/>
          <w:sz w:val="53"/>
          <w:szCs w:val="53"/>
        </w:rPr>
      </w:pPr>
    </w:p>
    <w:p w:rsidR="000627F6" w:rsidRDefault="009A0859">
      <w:pPr>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53"/>
          <w:szCs w:val="53"/>
        </w:rPr>
        <w:t>本溪市溪湖区</w:t>
      </w:r>
      <w:r>
        <w:rPr>
          <w:rFonts w:ascii="宋体" w:eastAsia="宋体" w:hAnsi="宋体" w:cs="宋体" w:hint="eastAsia"/>
          <w:b/>
          <w:bCs/>
          <w:color w:val="333333"/>
          <w:kern w:val="0"/>
          <w:sz w:val="53"/>
          <w:szCs w:val="53"/>
        </w:rPr>
        <w:t>人力资源和社会保障局</w:t>
      </w:r>
      <w:r>
        <w:rPr>
          <w:rFonts w:ascii="宋体" w:eastAsia="宋体" w:hAnsi="宋体" w:cs="宋体" w:hint="eastAsia"/>
          <w:b/>
          <w:bCs/>
          <w:color w:val="333333"/>
          <w:kern w:val="0"/>
          <w:sz w:val="53"/>
          <w:szCs w:val="53"/>
        </w:rPr>
        <w:t>2023</w:t>
      </w:r>
      <w:r>
        <w:rPr>
          <w:rFonts w:ascii="宋体" w:eastAsia="宋体" w:hAnsi="宋体" w:cs="宋体" w:hint="eastAsia"/>
          <w:b/>
          <w:bCs/>
          <w:color w:val="333333"/>
          <w:kern w:val="0"/>
          <w:sz w:val="53"/>
          <w:szCs w:val="53"/>
        </w:rPr>
        <w:t>年部门预算</w:t>
      </w:r>
    </w:p>
    <w:p w:rsidR="000627F6" w:rsidRDefault="000627F6">
      <w:pPr>
        <w:widowControl/>
        <w:shd w:val="clear" w:color="auto" w:fill="FFFFFF"/>
        <w:jc w:val="center"/>
        <w:rPr>
          <w:rFonts w:ascii="微软雅黑" w:eastAsia="微软雅黑" w:hAnsi="微软雅黑" w:cs="宋体"/>
          <w:color w:val="333333"/>
          <w:kern w:val="0"/>
          <w:sz w:val="24"/>
          <w:szCs w:val="24"/>
        </w:rPr>
      </w:pPr>
    </w:p>
    <w:p w:rsidR="000627F6" w:rsidRDefault="000627F6">
      <w:pPr>
        <w:widowControl/>
        <w:shd w:val="clear" w:color="auto" w:fill="FFFFFF"/>
        <w:jc w:val="center"/>
        <w:rPr>
          <w:rFonts w:ascii="微软雅黑" w:eastAsia="微软雅黑" w:hAnsi="微软雅黑" w:cs="宋体"/>
          <w:color w:val="333333"/>
          <w:kern w:val="0"/>
          <w:sz w:val="24"/>
          <w:szCs w:val="24"/>
        </w:rPr>
      </w:pPr>
    </w:p>
    <w:p w:rsidR="000627F6" w:rsidRDefault="000627F6">
      <w:pPr>
        <w:widowControl/>
        <w:shd w:val="clear" w:color="auto" w:fill="FFFFFF"/>
        <w:jc w:val="center"/>
        <w:rPr>
          <w:rFonts w:ascii="微软雅黑" w:eastAsia="微软雅黑" w:hAnsi="微软雅黑" w:cs="宋体"/>
          <w:color w:val="333333"/>
          <w:kern w:val="0"/>
          <w:sz w:val="24"/>
          <w:szCs w:val="24"/>
        </w:rPr>
      </w:pPr>
    </w:p>
    <w:p w:rsidR="000627F6" w:rsidRDefault="000627F6">
      <w:pPr>
        <w:widowControl/>
        <w:shd w:val="clear" w:color="auto" w:fill="FFFFFF"/>
        <w:jc w:val="center"/>
        <w:rPr>
          <w:rFonts w:ascii="微软雅黑" w:eastAsia="微软雅黑" w:hAnsi="微软雅黑" w:cs="宋体"/>
          <w:color w:val="333333"/>
          <w:kern w:val="0"/>
          <w:sz w:val="24"/>
          <w:szCs w:val="24"/>
        </w:rPr>
      </w:pPr>
    </w:p>
    <w:p w:rsidR="000627F6" w:rsidRDefault="000627F6">
      <w:pPr>
        <w:widowControl/>
        <w:shd w:val="clear" w:color="auto" w:fill="FFFFFF"/>
        <w:jc w:val="center"/>
        <w:rPr>
          <w:rFonts w:ascii="微软雅黑" w:eastAsia="微软雅黑" w:hAnsi="微软雅黑" w:cs="宋体"/>
          <w:color w:val="333333"/>
          <w:kern w:val="0"/>
          <w:sz w:val="24"/>
          <w:szCs w:val="24"/>
        </w:rPr>
      </w:pPr>
    </w:p>
    <w:p w:rsidR="000627F6" w:rsidRDefault="000627F6">
      <w:pPr>
        <w:widowControl/>
        <w:shd w:val="clear" w:color="auto" w:fill="FFFFFF"/>
        <w:jc w:val="center"/>
        <w:rPr>
          <w:rFonts w:ascii="微软雅黑" w:eastAsia="微软雅黑" w:hAnsi="微软雅黑" w:cs="宋体"/>
          <w:color w:val="333333"/>
          <w:kern w:val="0"/>
          <w:sz w:val="24"/>
          <w:szCs w:val="24"/>
        </w:rPr>
      </w:pPr>
    </w:p>
    <w:p w:rsidR="000627F6" w:rsidRDefault="000627F6">
      <w:pPr>
        <w:widowControl/>
        <w:shd w:val="clear" w:color="auto" w:fill="FFFFFF"/>
        <w:jc w:val="center"/>
        <w:rPr>
          <w:rFonts w:ascii="微软雅黑" w:eastAsia="微软雅黑" w:hAnsi="微软雅黑" w:cs="宋体"/>
          <w:color w:val="333333"/>
          <w:kern w:val="0"/>
          <w:sz w:val="24"/>
          <w:szCs w:val="24"/>
        </w:rPr>
      </w:pPr>
    </w:p>
    <w:p w:rsidR="000627F6" w:rsidRDefault="000627F6">
      <w:pPr>
        <w:widowControl/>
        <w:shd w:val="clear" w:color="auto" w:fill="FFFFFF"/>
        <w:jc w:val="center"/>
        <w:rPr>
          <w:rFonts w:ascii="微软雅黑" w:eastAsia="微软雅黑" w:hAnsi="微软雅黑" w:cs="宋体"/>
          <w:color w:val="333333"/>
          <w:kern w:val="0"/>
          <w:sz w:val="24"/>
          <w:szCs w:val="24"/>
        </w:rPr>
      </w:pPr>
    </w:p>
    <w:p w:rsidR="000627F6" w:rsidRDefault="000627F6">
      <w:pPr>
        <w:widowControl/>
        <w:shd w:val="clear" w:color="auto" w:fill="FFFFFF"/>
        <w:jc w:val="center"/>
        <w:rPr>
          <w:rFonts w:ascii="微软雅黑" w:eastAsia="微软雅黑" w:hAnsi="微软雅黑" w:cs="宋体"/>
          <w:color w:val="333333"/>
          <w:kern w:val="0"/>
          <w:sz w:val="24"/>
          <w:szCs w:val="24"/>
        </w:rPr>
      </w:pPr>
    </w:p>
    <w:p w:rsidR="000627F6" w:rsidRDefault="000627F6">
      <w:pPr>
        <w:widowControl/>
        <w:shd w:val="clear" w:color="auto" w:fill="FFFFFF"/>
        <w:jc w:val="center"/>
        <w:rPr>
          <w:rFonts w:ascii="微软雅黑" w:eastAsia="微软雅黑" w:hAnsi="微软雅黑" w:cs="宋体"/>
          <w:color w:val="333333"/>
          <w:kern w:val="0"/>
          <w:sz w:val="24"/>
          <w:szCs w:val="24"/>
        </w:rPr>
      </w:pPr>
    </w:p>
    <w:p w:rsidR="000627F6" w:rsidRDefault="000627F6">
      <w:pPr>
        <w:widowControl/>
        <w:shd w:val="clear" w:color="auto" w:fill="FFFFFF"/>
        <w:jc w:val="center"/>
        <w:rPr>
          <w:rFonts w:ascii="微软雅黑" w:eastAsia="微软雅黑" w:hAnsi="微软雅黑" w:cs="宋体"/>
          <w:color w:val="333333"/>
          <w:kern w:val="0"/>
          <w:sz w:val="24"/>
          <w:szCs w:val="24"/>
        </w:rPr>
      </w:pPr>
    </w:p>
    <w:p w:rsidR="000627F6" w:rsidRDefault="000627F6">
      <w:pPr>
        <w:widowControl/>
        <w:shd w:val="clear" w:color="auto" w:fill="FFFFFF"/>
        <w:jc w:val="center"/>
        <w:rPr>
          <w:rFonts w:ascii="微软雅黑" w:eastAsia="微软雅黑" w:hAnsi="微软雅黑" w:cs="宋体"/>
          <w:color w:val="333333"/>
          <w:kern w:val="0"/>
          <w:sz w:val="24"/>
          <w:szCs w:val="24"/>
        </w:rPr>
      </w:pPr>
    </w:p>
    <w:p w:rsidR="000627F6" w:rsidRDefault="009A0859">
      <w:pPr>
        <w:widowControl/>
        <w:shd w:val="clear" w:color="auto" w:fill="FFFFFF"/>
        <w:jc w:val="center"/>
        <w:rPr>
          <w:rFonts w:ascii="微软雅黑" w:eastAsia="宋体" w:hAnsi="微软雅黑" w:cs="宋体"/>
          <w:color w:val="333333"/>
          <w:kern w:val="0"/>
          <w:sz w:val="24"/>
          <w:szCs w:val="24"/>
        </w:rPr>
      </w:pPr>
      <w:r>
        <w:rPr>
          <w:rFonts w:ascii="宋体" w:eastAsia="宋体" w:hAnsi="宋体" w:cs="宋体" w:hint="eastAsia"/>
          <w:b/>
          <w:bCs/>
          <w:color w:val="333333"/>
          <w:kern w:val="0"/>
          <w:sz w:val="44"/>
          <w:szCs w:val="44"/>
        </w:rPr>
        <w:lastRenderedPageBreak/>
        <w:t>本溪市溪湖区</w:t>
      </w:r>
      <w:r>
        <w:rPr>
          <w:rFonts w:ascii="宋体" w:eastAsia="宋体" w:hAnsi="宋体" w:cs="宋体" w:hint="eastAsia"/>
          <w:b/>
          <w:bCs/>
          <w:color w:val="333333"/>
          <w:kern w:val="0"/>
          <w:sz w:val="44"/>
          <w:szCs w:val="44"/>
        </w:rPr>
        <w:t>人力资源和社会保障局</w:t>
      </w:r>
    </w:p>
    <w:p w:rsidR="000627F6" w:rsidRDefault="009A0859">
      <w:pPr>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44"/>
          <w:szCs w:val="44"/>
        </w:rPr>
        <w:t>目录</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第一部分</w:t>
      </w:r>
      <w:r>
        <w:rPr>
          <w:rFonts w:ascii="黑体" w:eastAsia="黑体" w:hAnsi="黑体" w:cs="宋体" w:hint="eastAsia"/>
          <w:color w:val="333333"/>
          <w:kern w:val="0"/>
          <w:sz w:val="32"/>
          <w:szCs w:val="32"/>
        </w:rPr>
        <w:t xml:space="preserve"> </w:t>
      </w:r>
      <w:r>
        <w:rPr>
          <w:rFonts w:ascii="黑体" w:eastAsia="黑体" w:hAnsi="黑体" w:cs="宋体" w:hint="eastAsia"/>
          <w:color w:val="333333"/>
          <w:kern w:val="0"/>
          <w:sz w:val="32"/>
          <w:szCs w:val="32"/>
        </w:rPr>
        <w:t>部门预算公开管理文件</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第二部分</w:t>
      </w:r>
      <w:r>
        <w:rPr>
          <w:rFonts w:ascii="黑体" w:eastAsia="黑体" w:hAnsi="黑体" w:cs="宋体" w:hint="eastAsia"/>
          <w:color w:val="333333"/>
          <w:kern w:val="0"/>
          <w:sz w:val="32"/>
          <w:szCs w:val="32"/>
        </w:rPr>
        <w:t xml:space="preserve"> </w:t>
      </w:r>
      <w:r>
        <w:rPr>
          <w:rFonts w:ascii="黑体" w:eastAsia="黑体" w:hAnsi="黑体" w:cs="宋体" w:hint="eastAsia"/>
          <w:color w:val="333333"/>
          <w:kern w:val="0"/>
          <w:sz w:val="32"/>
          <w:szCs w:val="32"/>
        </w:rPr>
        <w:t>本溪市溪湖区</w:t>
      </w:r>
      <w:r>
        <w:rPr>
          <w:rFonts w:ascii="黑体" w:eastAsia="黑体" w:hAnsi="黑体" w:cs="宋体" w:hint="eastAsia"/>
          <w:color w:val="333333"/>
          <w:kern w:val="0"/>
          <w:sz w:val="32"/>
          <w:szCs w:val="32"/>
        </w:rPr>
        <w:t>人力资源和社会保障局</w:t>
      </w:r>
      <w:r>
        <w:rPr>
          <w:rFonts w:ascii="黑体" w:eastAsia="黑体" w:hAnsi="黑体" w:cs="宋体" w:hint="eastAsia"/>
          <w:color w:val="333333"/>
          <w:kern w:val="0"/>
          <w:sz w:val="32"/>
          <w:szCs w:val="32"/>
        </w:rPr>
        <w:t>概况</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一、主要职责</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二、机构设置</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第三部分</w:t>
      </w:r>
      <w:r>
        <w:rPr>
          <w:rFonts w:ascii="黑体" w:eastAsia="黑体" w:hAnsi="黑体" w:cs="宋体" w:hint="eastAsia"/>
          <w:color w:val="333333"/>
          <w:kern w:val="0"/>
          <w:sz w:val="32"/>
          <w:szCs w:val="32"/>
        </w:rPr>
        <w:t xml:space="preserve"> </w:t>
      </w:r>
      <w:r>
        <w:rPr>
          <w:rFonts w:ascii="黑体" w:eastAsia="黑体" w:hAnsi="黑体" w:cs="宋体" w:hint="eastAsia"/>
          <w:color w:val="333333"/>
          <w:kern w:val="0"/>
          <w:sz w:val="32"/>
          <w:szCs w:val="32"/>
        </w:rPr>
        <w:t>本溪市溪湖区</w:t>
      </w:r>
      <w:r>
        <w:rPr>
          <w:rFonts w:ascii="黑体" w:eastAsia="黑体" w:hAnsi="黑体" w:cs="宋体" w:hint="eastAsia"/>
          <w:color w:val="333333"/>
          <w:kern w:val="0"/>
          <w:sz w:val="32"/>
          <w:szCs w:val="32"/>
        </w:rPr>
        <w:t>人力资源和社会保障局</w:t>
      </w:r>
      <w:r>
        <w:rPr>
          <w:rFonts w:ascii="黑体" w:eastAsia="黑体" w:hAnsi="黑体" w:cs="宋体" w:hint="eastAsia"/>
          <w:color w:val="333333"/>
          <w:kern w:val="0"/>
          <w:sz w:val="32"/>
          <w:szCs w:val="32"/>
        </w:rPr>
        <w:t>2023</w:t>
      </w:r>
      <w:r>
        <w:rPr>
          <w:rFonts w:ascii="黑体" w:eastAsia="黑体" w:hAnsi="黑体" w:cs="宋体" w:hint="eastAsia"/>
          <w:color w:val="333333"/>
          <w:kern w:val="0"/>
          <w:sz w:val="32"/>
          <w:szCs w:val="32"/>
        </w:rPr>
        <w:t>年部门预算情况说明</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第四部分</w:t>
      </w:r>
      <w:r>
        <w:rPr>
          <w:rFonts w:ascii="黑体" w:eastAsia="黑体" w:hAnsi="黑体" w:cs="宋体" w:hint="eastAsia"/>
          <w:color w:val="333333"/>
          <w:kern w:val="0"/>
          <w:sz w:val="32"/>
          <w:szCs w:val="32"/>
        </w:rPr>
        <w:t xml:space="preserve"> </w:t>
      </w:r>
      <w:r>
        <w:rPr>
          <w:rFonts w:ascii="黑体" w:eastAsia="黑体" w:hAnsi="黑体" w:cs="宋体" w:hint="eastAsia"/>
          <w:color w:val="333333"/>
          <w:kern w:val="0"/>
          <w:sz w:val="32"/>
          <w:szCs w:val="32"/>
        </w:rPr>
        <w:t>名词解释</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第五部分</w:t>
      </w:r>
      <w:r>
        <w:rPr>
          <w:rFonts w:ascii="黑体" w:eastAsia="黑体" w:hAnsi="黑体" w:cs="宋体" w:hint="eastAsia"/>
          <w:color w:val="333333"/>
          <w:kern w:val="0"/>
          <w:sz w:val="32"/>
          <w:szCs w:val="32"/>
        </w:rPr>
        <w:t xml:space="preserve"> 2023</w:t>
      </w:r>
      <w:r>
        <w:rPr>
          <w:rFonts w:ascii="黑体" w:eastAsia="黑体" w:hAnsi="黑体" w:cs="宋体" w:hint="eastAsia"/>
          <w:color w:val="333333"/>
          <w:kern w:val="0"/>
          <w:sz w:val="32"/>
          <w:szCs w:val="32"/>
        </w:rPr>
        <w:t>年本溪市溪湖区部门预算批复公开表</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一、财政拨款收支预算总表</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二、一般公共预算支出表</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三、一般公共预算基本支出表</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四、一般公共预算“三公”经费支出表</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五、政府性基金预算支出表</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六、部门收支预算总表</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七、部门收入预算总表</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八、部门支出预算总表（一）</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九、部门支出预算总表（二）</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十、项目支出明细表</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十一、政府采购计划表</w:t>
      </w:r>
    </w:p>
    <w:p w:rsidR="000627F6" w:rsidRDefault="009A0859">
      <w:pPr>
        <w:widowControl/>
        <w:shd w:val="clear" w:color="auto" w:fill="FFFFFF"/>
        <w:spacing w:line="560" w:lineRule="exact"/>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十二、三</w:t>
      </w:r>
      <w:proofErr w:type="gramStart"/>
      <w:r>
        <w:rPr>
          <w:rFonts w:ascii="仿宋_GB2312" w:eastAsia="仿宋_GB2312" w:hAnsi="微软雅黑" w:cs="宋体" w:hint="eastAsia"/>
          <w:color w:val="333333"/>
          <w:kern w:val="0"/>
          <w:sz w:val="32"/>
          <w:szCs w:val="32"/>
        </w:rPr>
        <w:t>公经费</w:t>
      </w:r>
      <w:proofErr w:type="gramEnd"/>
      <w:r>
        <w:rPr>
          <w:rFonts w:ascii="仿宋_GB2312" w:eastAsia="仿宋_GB2312" w:hAnsi="微软雅黑" w:cs="宋体" w:hint="eastAsia"/>
          <w:color w:val="333333"/>
          <w:kern w:val="0"/>
          <w:sz w:val="32"/>
          <w:szCs w:val="32"/>
        </w:rPr>
        <w:t>汇总表</w:t>
      </w:r>
    </w:p>
    <w:p w:rsidR="000627F6" w:rsidRDefault="009A0859">
      <w:pPr>
        <w:widowControl/>
        <w:shd w:val="clear" w:color="auto" w:fill="FFFFFF"/>
        <w:spacing w:line="560" w:lineRule="exact"/>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十三、项目绩效目标情况表</w:t>
      </w:r>
    </w:p>
    <w:p w:rsidR="000627F6" w:rsidRDefault="009A0859">
      <w:pPr>
        <w:widowControl/>
        <w:shd w:val="clear" w:color="auto" w:fill="FFFFFF"/>
        <w:spacing w:line="560" w:lineRule="exact"/>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十四、政府预算经济分类支出预算表</w:t>
      </w:r>
    </w:p>
    <w:p w:rsidR="000627F6" w:rsidRDefault="009A0859">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lastRenderedPageBreak/>
        <w:t>十五、部门整体绩效目标情况表</w:t>
      </w:r>
    </w:p>
    <w:p w:rsidR="000627F6" w:rsidRDefault="009A0859">
      <w:pPr>
        <w:keepLines/>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36"/>
          <w:szCs w:val="36"/>
        </w:rPr>
        <w:t>第一部分</w:t>
      </w:r>
      <w:r>
        <w:rPr>
          <w:rFonts w:ascii="宋体" w:eastAsia="宋体" w:hAnsi="宋体" w:cs="宋体" w:hint="eastAsia"/>
          <w:b/>
          <w:bCs/>
          <w:color w:val="333333"/>
          <w:kern w:val="0"/>
          <w:sz w:val="36"/>
          <w:szCs w:val="36"/>
        </w:rPr>
        <w:t xml:space="preserve"> </w:t>
      </w:r>
      <w:r>
        <w:rPr>
          <w:rFonts w:ascii="宋体" w:eastAsia="宋体" w:hAnsi="宋体" w:cs="宋体" w:hint="eastAsia"/>
          <w:b/>
          <w:bCs/>
          <w:color w:val="333333"/>
          <w:kern w:val="0"/>
          <w:sz w:val="36"/>
          <w:szCs w:val="36"/>
        </w:rPr>
        <w:t>部门预算公开管理文件</w:t>
      </w:r>
    </w:p>
    <w:p w:rsidR="000627F6" w:rsidRDefault="000627F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《关于印发</w:t>
      </w:r>
      <w:r>
        <w:rPr>
          <w:rFonts w:ascii="仿宋_GB2312" w:eastAsia="仿宋_GB2312" w:hAnsi="微软雅黑" w:cs="宋体" w:hint="eastAsia"/>
          <w:color w:val="333333"/>
          <w:kern w:val="0"/>
          <w:sz w:val="32"/>
          <w:szCs w:val="32"/>
        </w:rPr>
        <w:t>&lt;</w:t>
      </w:r>
      <w:r>
        <w:rPr>
          <w:rFonts w:ascii="仿宋_GB2312" w:eastAsia="仿宋_GB2312" w:hAnsi="微软雅黑" w:cs="宋体" w:hint="eastAsia"/>
          <w:color w:val="333333"/>
          <w:kern w:val="0"/>
          <w:sz w:val="32"/>
          <w:szCs w:val="32"/>
        </w:rPr>
        <w:t>本溪市财政局部门预决算信息公开管理办法（试行）</w:t>
      </w:r>
      <w:r>
        <w:rPr>
          <w:rFonts w:ascii="仿宋_GB2312" w:eastAsia="仿宋_GB2312" w:hAnsi="微软雅黑" w:cs="宋体" w:hint="eastAsia"/>
          <w:color w:val="333333"/>
          <w:kern w:val="0"/>
          <w:sz w:val="32"/>
          <w:szCs w:val="32"/>
        </w:rPr>
        <w:t>&gt;</w:t>
      </w:r>
      <w:r>
        <w:rPr>
          <w:rFonts w:ascii="仿宋_GB2312" w:eastAsia="仿宋_GB2312" w:hAnsi="微软雅黑" w:cs="宋体" w:hint="eastAsia"/>
          <w:color w:val="333333"/>
          <w:kern w:val="0"/>
          <w:sz w:val="32"/>
          <w:szCs w:val="32"/>
        </w:rPr>
        <w:t>的通知》</w:t>
      </w:r>
      <w:r>
        <w:rPr>
          <w:rFonts w:ascii="仿宋_GB2312" w:eastAsia="仿宋_GB2312" w:hAnsi="微软雅黑" w:cs="宋体" w:hint="eastAsia"/>
          <w:color w:val="333333"/>
          <w:kern w:val="0"/>
          <w:sz w:val="32"/>
          <w:szCs w:val="32"/>
        </w:rPr>
        <w:t>(</w:t>
      </w:r>
      <w:proofErr w:type="gramStart"/>
      <w:r>
        <w:rPr>
          <w:rFonts w:ascii="仿宋_GB2312" w:eastAsia="仿宋_GB2312" w:hAnsi="微软雅黑" w:cs="宋体" w:hint="eastAsia"/>
          <w:color w:val="333333"/>
          <w:kern w:val="0"/>
          <w:sz w:val="32"/>
          <w:szCs w:val="32"/>
        </w:rPr>
        <w:t>本财发</w:t>
      </w:r>
      <w:proofErr w:type="gramEnd"/>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2020</w:t>
      </w:r>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36</w:t>
      </w:r>
      <w:r>
        <w:rPr>
          <w:rFonts w:ascii="仿宋_GB2312" w:eastAsia="仿宋_GB2312" w:hAnsi="微软雅黑" w:cs="宋体" w:hint="eastAsia"/>
          <w:color w:val="333333"/>
          <w:kern w:val="0"/>
          <w:sz w:val="32"/>
          <w:szCs w:val="32"/>
        </w:rPr>
        <w:t>号</w:t>
      </w:r>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、本溪市财政</w:t>
      </w:r>
      <w:proofErr w:type="gramStart"/>
      <w:r>
        <w:rPr>
          <w:rFonts w:ascii="仿宋_GB2312" w:eastAsia="仿宋_GB2312" w:hAnsi="微软雅黑" w:cs="宋体" w:hint="eastAsia"/>
          <w:color w:val="333333"/>
          <w:kern w:val="0"/>
          <w:sz w:val="32"/>
          <w:szCs w:val="32"/>
        </w:rPr>
        <w:t>局部门预决算</w:t>
      </w:r>
      <w:proofErr w:type="gramEnd"/>
      <w:r>
        <w:rPr>
          <w:rFonts w:ascii="仿宋_GB2312" w:eastAsia="仿宋_GB2312" w:hAnsi="微软雅黑" w:cs="宋体" w:hint="eastAsia"/>
          <w:color w:val="333333"/>
          <w:kern w:val="0"/>
          <w:sz w:val="32"/>
          <w:szCs w:val="32"/>
        </w:rPr>
        <w:t>信息公开管理办法（试行）</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第一条为推进和规范预决算信息公开工作，强化社会监督，</w:t>
      </w:r>
      <w:r>
        <w:rPr>
          <w:rFonts w:ascii="仿宋_GB2312" w:eastAsia="仿宋_GB2312" w:hAnsi="微软雅黑" w:cs="宋体" w:hint="eastAsia"/>
          <w:color w:val="333333"/>
          <w:kern w:val="0"/>
          <w:sz w:val="32"/>
          <w:szCs w:val="32"/>
        </w:rPr>
        <w:t>促进依法理财，建立透明预算制度，根据《中华人民共和国预算法》和《中华人民共和国政府信息公开条例》等有关规定，结合我局实际，制定本办法。</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第二条本办法适用于本溪市溪湖区</w:t>
      </w:r>
      <w:r>
        <w:rPr>
          <w:rFonts w:ascii="仿宋_GB2312" w:eastAsia="仿宋_GB2312" w:hAnsi="微软雅黑" w:cs="宋体" w:hint="eastAsia"/>
          <w:color w:val="333333"/>
          <w:kern w:val="0"/>
          <w:sz w:val="32"/>
          <w:szCs w:val="32"/>
        </w:rPr>
        <w:t>人力资源和社会保障</w:t>
      </w:r>
      <w:proofErr w:type="gramStart"/>
      <w:r>
        <w:rPr>
          <w:rFonts w:ascii="仿宋_GB2312" w:eastAsia="仿宋_GB2312" w:hAnsi="微软雅黑" w:cs="宋体" w:hint="eastAsia"/>
          <w:color w:val="333333"/>
          <w:kern w:val="0"/>
          <w:sz w:val="32"/>
          <w:szCs w:val="32"/>
        </w:rPr>
        <w:t>局</w:t>
      </w:r>
      <w:r>
        <w:rPr>
          <w:rFonts w:ascii="仿宋_GB2312" w:eastAsia="仿宋_GB2312" w:hAnsi="微软雅黑" w:cs="宋体" w:hint="eastAsia"/>
          <w:color w:val="333333"/>
          <w:kern w:val="0"/>
          <w:sz w:val="32"/>
          <w:szCs w:val="32"/>
        </w:rPr>
        <w:t>部门预决算</w:t>
      </w:r>
      <w:proofErr w:type="gramEnd"/>
      <w:r>
        <w:rPr>
          <w:rFonts w:ascii="仿宋_GB2312" w:eastAsia="仿宋_GB2312" w:hAnsi="微软雅黑" w:cs="宋体" w:hint="eastAsia"/>
          <w:color w:val="333333"/>
          <w:kern w:val="0"/>
          <w:sz w:val="32"/>
          <w:szCs w:val="32"/>
        </w:rPr>
        <w:t>信息公开管理。</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第三条本办法所称部门预决算信息包括预算收支安排、预算执行、决算数据等。</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第四条预决算信息公开的原则：以公开为常态，不公开为例外，依法依规公开预决算。除涉及国家秘密外，不得少公开、不公开应当公开的事项，确保预决算信息公开及时、准确和完整。</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第五条财务</w:t>
      </w:r>
      <w:proofErr w:type="gramStart"/>
      <w:r>
        <w:rPr>
          <w:rFonts w:ascii="仿宋_GB2312" w:eastAsia="仿宋_GB2312" w:hAnsi="微软雅黑" w:cs="宋体" w:hint="eastAsia"/>
          <w:color w:val="333333"/>
          <w:kern w:val="0"/>
          <w:sz w:val="32"/>
          <w:szCs w:val="32"/>
        </w:rPr>
        <w:t>核算部</w:t>
      </w:r>
      <w:proofErr w:type="gramEnd"/>
      <w:r>
        <w:rPr>
          <w:rFonts w:ascii="仿宋_GB2312" w:eastAsia="仿宋_GB2312" w:hAnsi="微软雅黑" w:cs="宋体" w:hint="eastAsia"/>
          <w:color w:val="333333"/>
          <w:kern w:val="0"/>
          <w:sz w:val="32"/>
          <w:szCs w:val="32"/>
        </w:rPr>
        <w:t>负责我</w:t>
      </w:r>
      <w:proofErr w:type="gramStart"/>
      <w:r>
        <w:rPr>
          <w:rFonts w:ascii="仿宋_GB2312" w:eastAsia="仿宋_GB2312" w:hAnsi="微软雅黑" w:cs="宋体" w:hint="eastAsia"/>
          <w:color w:val="333333"/>
          <w:kern w:val="0"/>
          <w:sz w:val="32"/>
          <w:szCs w:val="32"/>
        </w:rPr>
        <w:t>局部门预决算</w:t>
      </w:r>
      <w:proofErr w:type="gramEnd"/>
      <w:r>
        <w:rPr>
          <w:rFonts w:ascii="仿宋_GB2312" w:eastAsia="仿宋_GB2312" w:hAnsi="微软雅黑" w:cs="宋体" w:hint="eastAsia"/>
          <w:color w:val="333333"/>
          <w:kern w:val="0"/>
          <w:sz w:val="32"/>
          <w:szCs w:val="32"/>
        </w:rPr>
        <w:t>信息公开工作，履行下列职责：</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（一）制定我</w:t>
      </w:r>
      <w:proofErr w:type="gramStart"/>
      <w:r>
        <w:rPr>
          <w:rFonts w:ascii="仿宋_GB2312" w:eastAsia="仿宋_GB2312" w:hAnsi="微软雅黑" w:cs="宋体" w:hint="eastAsia"/>
          <w:color w:val="333333"/>
          <w:kern w:val="0"/>
          <w:sz w:val="32"/>
          <w:szCs w:val="32"/>
        </w:rPr>
        <w:t>局部门预决算</w:t>
      </w:r>
      <w:proofErr w:type="gramEnd"/>
      <w:r>
        <w:rPr>
          <w:rFonts w:ascii="仿宋_GB2312" w:eastAsia="仿宋_GB2312" w:hAnsi="微软雅黑" w:cs="宋体" w:hint="eastAsia"/>
          <w:color w:val="333333"/>
          <w:kern w:val="0"/>
          <w:sz w:val="32"/>
          <w:szCs w:val="32"/>
        </w:rPr>
        <w:t>信息公开的工作方案；</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（二）按规定公开我</w:t>
      </w:r>
      <w:proofErr w:type="gramStart"/>
      <w:r>
        <w:rPr>
          <w:rFonts w:ascii="仿宋_GB2312" w:eastAsia="仿宋_GB2312" w:hAnsi="微软雅黑" w:cs="宋体" w:hint="eastAsia"/>
          <w:color w:val="333333"/>
          <w:kern w:val="0"/>
          <w:sz w:val="32"/>
          <w:szCs w:val="32"/>
        </w:rPr>
        <w:t>局部门预决算</w:t>
      </w:r>
      <w:proofErr w:type="gramEnd"/>
      <w:r>
        <w:rPr>
          <w:rFonts w:ascii="仿宋_GB2312" w:eastAsia="仿宋_GB2312" w:hAnsi="微软雅黑" w:cs="宋体" w:hint="eastAsia"/>
          <w:color w:val="333333"/>
          <w:kern w:val="0"/>
          <w:sz w:val="32"/>
          <w:szCs w:val="32"/>
        </w:rPr>
        <w:t>信息；</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lastRenderedPageBreak/>
        <w:t>（三）按规定做好公民、法人或者其他组织依申请公开部门预决算信息的答复工作。</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第六条部门预决算信息公开内容包括：</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（一）部门文件。部门预决算信息公开管理办法。</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（二）部门概况。包括部门职责、机构设置、实有人员等情况。</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（三）预决算收支情况表。包括部门收支总体情况、财政拨款安排使用情况、“三公”经费财政拨款安排使用情况等。</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（四）情况说明。包括预决算年度收支、机关运行经费、政府采购、“三公”经费、国有资产占有使用和项目支出绩效</w:t>
      </w:r>
      <w:r>
        <w:rPr>
          <w:rFonts w:ascii="仿宋_GB2312" w:eastAsia="仿宋_GB2312" w:hAnsi="微软雅黑" w:cs="宋体" w:hint="eastAsia"/>
          <w:color w:val="333333"/>
          <w:kern w:val="0"/>
          <w:sz w:val="32"/>
          <w:szCs w:val="32"/>
        </w:rPr>
        <w:t>目标等情况说明。</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（五）名词解释。对预决算相关专业名词进行解释说明。</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第七条部门预决算信息在我局门户网站“财政预决算”专栏公开，并保持长期公开状态，便于社会公众查询监督。</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第八条经市财政局批复的部门预决算及报表，应当在批复后</w:t>
      </w:r>
      <w:r>
        <w:rPr>
          <w:rFonts w:ascii="仿宋_GB2312" w:eastAsia="仿宋_GB2312" w:hAnsi="微软雅黑" w:cs="宋体" w:hint="eastAsia"/>
          <w:color w:val="333333"/>
          <w:kern w:val="0"/>
          <w:sz w:val="32"/>
          <w:szCs w:val="32"/>
        </w:rPr>
        <w:t>20</w:t>
      </w:r>
      <w:r>
        <w:rPr>
          <w:rFonts w:ascii="仿宋_GB2312" w:eastAsia="仿宋_GB2312" w:hAnsi="微软雅黑" w:cs="宋体" w:hint="eastAsia"/>
          <w:color w:val="333333"/>
          <w:kern w:val="0"/>
          <w:sz w:val="32"/>
          <w:szCs w:val="32"/>
        </w:rPr>
        <w:t>日内公开。</w:t>
      </w:r>
    </w:p>
    <w:p w:rsidR="000627F6" w:rsidRDefault="009A0859">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第九条本办法自印发之日起实行。</w:t>
      </w: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9A0859">
      <w:pPr>
        <w:keepLines/>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36"/>
          <w:szCs w:val="36"/>
        </w:rPr>
        <w:lastRenderedPageBreak/>
        <w:t>第二部分</w:t>
      </w:r>
      <w:r>
        <w:rPr>
          <w:rFonts w:ascii="宋体" w:eastAsia="宋体" w:hAnsi="宋体" w:cs="宋体" w:hint="eastAsia"/>
          <w:b/>
          <w:bCs/>
          <w:color w:val="333333"/>
          <w:kern w:val="0"/>
          <w:sz w:val="36"/>
          <w:szCs w:val="36"/>
        </w:rPr>
        <w:t xml:space="preserve"> </w:t>
      </w:r>
      <w:r>
        <w:rPr>
          <w:rFonts w:ascii="宋体" w:eastAsia="宋体" w:hAnsi="宋体" w:cs="宋体" w:hint="eastAsia"/>
          <w:b/>
          <w:bCs/>
          <w:color w:val="333333"/>
          <w:kern w:val="0"/>
          <w:sz w:val="36"/>
          <w:szCs w:val="36"/>
        </w:rPr>
        <w:t>本溪市溪湖区</w:t>
      </w:r>
      <w:r>
        <w:rPr>
          <w:rFonts w:ascii="宋体" w:eastAsia="宋体" w:hAnsi="宋体" w:cs="宋体" w:hint="eastAsia"/>
          <w:b/>
          <w:bCs/>
          <w:color w:val="333333"/>
          <w:kern w:val="0"/>
          <w:sz w:val="36"/>
          <w:szCs w:val="36"/>
        </w:rPr>
        <w:t>人力资源和社会保障局</w:t>
      </w:r>
      <w:r>
        <w:rPr>
          <w:rFonts w:ascii="宋体" w:eastAsia="宋体" w:hAnsi="宋体" w:cs="宋体" w:hint="eastAsia"/>
          <w:b/>
          <w:bCs/>
          <w:color w:val="333333"/>
          <w:kern w:val="0"/>
          <w:sz w:val="36"/>
          <w:szCs w:val="36"/>
        </w:rPr>
        <w:t>概况</w:t>
      </w:r>
    </w:p>
    <w:p w:rsidR="000627F6" w:rsidRDefault="000627F6">
      <w:pPr>
        <w:keepLines/>
        <w:widowControl/>
        <w:shd w:val="clear" w:color="auto" w:fill="FFFFFF"/>
        <w:ind w:firstLine="645"/>
        <w:jc w:val="left"/>
        <w:rPr>
          <w:rFonts w:ascii="微软雅黑" w:eastAsia="微软雅黑" w:hAnsi="微软雅黑" w:cs="宋体"/>
          <w:color w:val="333333"/>
          <w:kern w:val="0"/>
          <w:sz w:val="24"/>
          <w:szCs w:val="24"/>
        </w:rPr>
      </w:pPr>
    </w:p>
    <w:p w:rsidR="000627F6" w:rsidRDefault="009A0859">
      <w:pPr>
        <w:keepLines/>
        <w:widowControl/>
        <w:shd w:val="clear" w:color="auto" w:fill="FFFFFF"/>
        <w:ind w:firstLine="645"/>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一、部门职责</w:t>
      </w:r>
    </w:p>
    <w:p w:rsidR="000627F6" w:rsidRDefault="009A0859">
      <w:pPr>
        <w:keepLines/>
        <w:widowControl/>
        <w:shd w:val="clear" w:color="auto" w:fill="FFFFFF"/>
        <w:ind w:firstLine="645"/>
        <w:jc w:val="left"/>
        <w:rPr>
          <w:rFonts w:ascii="黑体" w:eastAsia="黑体" w:hAnsi="黑体" w:cs="宋体"/>
          <w:color w:val="333333"/>
          <w:kern w:val="0"/>
          <w:sz w:val="32"/>
          <w:szCs w:val="32"/>
        </w:rPr>
      </w:pPr>
      <w:r>
        <w:rPr>
          <w:rFonts w:ascii="仿宋_GB2312" w:eastAsia="仿宋_GB2312" w:hAnsi="微软雅黑" w:cs="宋体" w:hint="eastAsia"/>
          <w:color w:val="333333"/>
          <w:kern w:val="0"/>
          <w:sz w:val="32"/>
          <w:szCs w:val="32"/>
        </w:rPr>
        <w:t xml:space="preserve"> </w:t>
      </w:r>
      <w:r>
        <w:rPr>
          <w:rFonts w:ascii="黑体" w:eastAsia="黑体" w:hAnsi="黑体" w:cs="宋体" w:hint="eastAsia"/>
          <w:color w:val="333333"/>
          <w:kern w:val="0"/>
          <w:sz w:val="32"/>
          <w:szCs w:val="32"/>
        </w:rPr>
        <w:t>（一）贯彻执行国家有关人力资源和社会保障的方针政策和法律法规，拟订全区人力资源和社会保障事业发展规划。</w:t>
      </w:r>
    </w:p>
    <w:p w:rsidR="000627F6" w:rsidRDefault="009A0859">
      <w:pPr>
        <w:keepLines/>
        <w:widowControl/>
        <w:shd w:val="clear" w:color="auto" w:fill="FFFFFF"/>
        <w:ind w:firstLine="645"/>
        <w:jc w:val="left"/>
        <w:rPr>
          <w:rFonts w:ascii="黑体" w:eastAsia="黑体" w:hAnsi="黑体" w:cs="宋体"/>
          <w:color w:val="333333"/>
          <w:kern w:val="0"/>
          <w:sz w:val="32"/>
          <w:szCs w:val="32"/>
        </w:rPr>
      </w:pPr>
      <w:r>
        <w:rPr>
          <w:rFonts w:ascii="黑体" w:eastAsia="黑体" w:hAnsi="黑体" w:cs="宋体" w:hint="eastAsia"/>
          <w:color w:val="333333"/>
          <w:kern w:val="0"/>
          <w:sz w:val="32"/>
          <w:szCs w:val="32"/>
        </w:rPr>
        <w:t>（二）拟订并组织实施全区人力资源市场发展规划和人力资源流动政策，承担区政府人才工作的综合管理，指导全区人力资源市场建设，规范全区人力资源市场。</w:t>
      </w:r>
    </w:p>
    <w:p w:rsidR="000627F6" w:rsidRDefault="009A0859">
      <w:pPr>
        <w:keepLines/>
        <w:widowControl/>
        <w:shd w:val="clear" w:color="auto" w:fill="FFFFFF"/>
        <w:ind w:firstLine="645"/>
        <w:jc w:val="left"/>
        <w:rPr>
          <w:rFonts w:ascii="黑体" w:eastAsia="黑体" w:hAnsi="黑体" w:cs="宋体"/>
          <w:color w:val="333333"/>
          <w:kern w:val="0"/>
          <w:sz w:val="32"/>
          <w:szCs w:val="32"/>
        </w:rPr>
      </w:pPr>
      <w:r>
        <w:rPr>
          <w:rFonts w:ascii="黑体" w:eastAsia="黑体" w:hAnsi="黑体" w:cs="宋体" w:hint="eastAsia"/>
          <w:color w:val="333333"/>
          <w:kern w:val="0"/>
          <w:sz w:val="32"/>
          <w:szCs w:val="32"/>
        </w:rPr>
        <w:t>（三）负责促进就业工作，拟订统筹城乡的就业发展规划，完善公共就业服务体系，拟订就业创业扶持援助政策，执行职业资格制度相关政策，统筹建立面向城乡劳动者的职业培训制度，会同有关部门拟订高技能人才、农村实用人才培养和激励政策，组织实施国（境）外人员（不含专家）来区就业管理规定。</w:t>
      </w:r>
    </w:p>
    <w:p w:rsidR="000627F6" w:rsidRDefault="009A0859">
      <w:pPr>
        <w:keepLines/>
        <w:widowControl/>
        <w:shd w:val="clear" w:color="auto" w:fill="FFFFFF"/>
        <w:ind w:firstLine="645"/>
        <w:jc w:val="left"/>
        <w:rPr>
          <w:rFonts w:ascii="黑体" w:eastAsia="黑体" w:hAnsi="黑体" w:cs="宋体"/>
          <w:color w:val="333333"/>
          <w:kern w:val="0"/>
          <w:sz w:val="32"/>
          <w:szCs w:val="32"/>
        </w:rPr>
      </w:pPr>
      <w:r>
        <w:rPr>
          <w:rFonts w:ascii="黑体" w:eastAsia="黑体" w:hAnsi="黑体" w:cs="宋体" w:hint="eastAsia"/>
          <w:color w:val="333333"/>
          <w:kern w:val="0"/>
          <w:sz w:val="32"/>
          <w:szCs w:val="32"/>
        </w:rPr>
        <w:t>（四）统筹建立覆盖城乡的社会保障体系，组织实施城乡社会保险及其补充保险政策和标准，负责机关事业</w:t>
      </w:r>
      <w:r>
        <w:rPr>
          <w:rFonts w:ascii="黑体" w:eastAsia="黑体" w:hAnsi="黑体" w:cs="宋体" w:hint="eastAsia"/>
          <w:color w:val="333333"/>
          <w:kern w:val="0"/>
          <w:sz w:val="32"/>
          <w:szCs w:val="32"/>
        </w:rPr>
        <w:t>单位养老保险基金管理以及退休人员待遇发放工作和企业职工退休审批工作，执行机关企事业单位基本养老保险政策。</w:t>
      </w:r>
    </w:p>
    <w:p w:rsidR="000627F6" w:rsidRDefault="009A0859">
      <w:pPr>
        <w:keepLines/>
        <w:widowControl/>
        <w:shd w:val="clear" w:color="auto" w:fill="FFFFFF"/>
        <w:ind w:firstLine="645"/>
        <w:jc w:val="left"/>
        <w:rPr>
          <w:rFonts w:ascii="黑体" w:eastAsia="黑体" w:hAnsi="黑体" w:cs="宋体"/>
          <w:color w:val="333333"/>
          <w:kern w:val="0"/>
          <w:sz w:val="32"/>
          <w:szCs w:val="32"/>
        </w:rPr>
      </w:pPr>
      <w:r>
        <w:rPr>
          <w:rFonts w:ascii="黑体" w:eastAsia="黑体" w:hAnsi="黑体" w:cs="宋体" w:hint="eastAsia"/>
          <w:color w:val="333333"/>
          <w:kern w:val="0"/>
          <w:sz w:val="32"/>
          <w:szCs w:val="32"/>
        </w:rPr>
        <w:lastRenderedPageBreak/>
        <w:t>（五）建立健全机关事业单位养老保险管理制度，负责全区机关事业单位养老保险参保登记、申报核定、养老保险费与职业年金征收、个人</w:t>
      </w:r>
      <w:proofErr w:type="gramStart"/>
      <w:r>
        <w:rPr>
          <w:rFonts w:ascii="黑体" w:eastAsia="黑体" w:hAnsi="黑体" w:cs="宋体" w:hint="eastAsia"/>
          <w:color w:val="333333"/>
          <w:kern w:val="0"/>
          <w:sz w:val="32"/>
          <w:szCs w:val="32"/>
        </w:rPr>
        <w:t>帐户</w:t>
      </w:r>
      <w:proofErr w:type="gramEnd"/>
      <w:r>
        <w:rPr>
          <w:rFonts w:ascii="黑体" w:eastAsia="黑体" w:hAnsi="黑体" w:cs="宋体" w:hint="eastAsia"/>
          <w:color w:val="333333"/>
          <w:kern w:val="0"/>
          <w:sz w:val="32"/>
          <w:szCs w:val="32"/>
        </w:rPr>
        <w:t>管理、养老保险关系转移、待遇核定和支付、稽核与内控等工作。</w:t>
      </w:r>
    </w:p>
    <w:p w:rsidR="000627F6" w:rsidRDefault="009A0859">
      <w:pPr>
        <w:keepLines/>
        <w:widowControl/>
        <w:shd w:val="clear" w:color="auto" w:fill="FFFFFF"/>
        <w:ind w:firstLine="645"/>
        <w:jc w:val="left"/>
        <w:rPr>
          <w:rFonts w:ascii="黑体" w:eastAsia="黑体" w:hAnsi="黑体" w:cs="宋体"/>
          <w:color w:val="333333"/>
          <w:kern w:val="0"/>
          <w:sz w:val="32"/>
          <w:szCs w:val="32"/>
        </w:rPr>
      </w:pPr>
      <w:r>
        <w:rPr>
          <w:rFonts w:ascii="黑体" w:eastAsia="黑体" w:hAnsi="黑体" w:cs="宋体" w:hint="eastAsia"/>
          <w:color w:val="333333"/>
          <w:kern w:val="0"/>
          <w:sz w:val="32"/>
          <w:szCs w:val="32"/>
        </w:rPr>
        <w:t>（六）会同有关部门参与事业单位人事制度改革，拟订事业单位人员管理政策，执行上级部门专业技术人员管理和继续教育相关政策，牵头推进深化职称制度改革工作，负责高层次专业技术人才选拔、培养和引进工作。</w:t>
      </w:r>
    </w:p>
    <w:p w:rsidR="000627F6" w:rsidRDefault="009A0859">
      <w:pPr>
        <w:keepLines/>
        <w:widowControl/>
        <w:shd w:val="clear" w:color="auto" w:fill="FFFFFF"/>
        <w:ind w:firstLine="645"/>
        <w:jc w:val="left"/>
        <w:rPr>
          <w:rFonts w:ascii="黑体" w:eastAsia="黑体" w:hAnsi="黑体" w:cs="宋体"/>
          <w:color w:val="333333"/>
          <w:kern w:val="0"/>
          <w:sz w:val="32"/>
          <w:szCs w:val="32"/>
        </w:rPr>
      </w:pPr>
      <w:r>
        <w:rPr>
          <w:rFonts w:ascii="黑体" w:eastAsia="黑体" w:hAnsi="黑体" w:cs="宋体" w:hint="eastAsia"/>
          <w:color w:val="333333"/>
          <w:kern w:val="0"/>
          <w:sz w:val="32"/>
          <w:szCs w:val="32"/>
        </w:rPr>
        <w:t>（七）贯彻执行劳动人事争议</w:t>
      </w:r>
      <w:r>
        <w:rPr>
          <w:rFonts w:ascii="黑体" w:eastAsia="黑体" w:hAnsi="黑体" w:cs="宋体" w:hint="eastAsia"/>
          <w:color w:val="333333"/>
          <w:kern w:val="0"/>
          <w:sz w:val="32"/>
          <w:szCs w:val="32"/>
        </w:rPr>
        <w:t>调解仲裁制度，拟订劳动关系政策并完善相关协调机制，组织实施劳动合同制度，监督落实消除非法使用童工政策和女工、未成年工的特殊劳动保护政策，组织实施劳动监察，协调劳动者维权工作，依法查处重大案件，维护农民工合法权益，协调解决有关农民工工作重点难点问题，完善人力资源和社会保障系统信访工作制度。</w:t>
      </w:r>
    </w:p>
    <w:p w:rsidR="000627F6" w:rsidRDefault="009A0859">
      <w:pPr>
        <w:keepLines/>
        <w:widowControl/>
        <w:shd w:val="clear" w:color="auto" w:fill="FFFFFF"/>
        <w:ind w:firstLine="645"/>
        <w:jc w:val="left"/>
        <w:rPr>
          <w:rFonts w:ascii="黑体" w:eastAsia="黑体" w:hAnsi="黑体" w:cs="宋体"/>
          <w:color w:val="333333"/>
          <w:kern w:val="0"/>
          <w:sz w:val="32"/>
          <w:szCs w:val="32"/>
        </w:rPr>
      </w:pPr>
      <w:r>
        <w:rPr>
          <w:rFonts w:ascii="黑体" w:eastAsia="黑体" w:hAnsi="黑体" w:cs="宋体" w:hint="eastAsia"/>
          <w:color w:val="333333"/>
          <w:kern w:val="0"/>
          <w:sz w:val="32"/>
          <w:szCs w:val="32"/>
        </w:rPr>
        <w:t>（八）实施国家荣誉制度，承办区政府开展的有关表彰奖励活动。承办区政府管理的部分领导人员的行政任免事宜。</w:t>
      </w:r>
    </w:p>
    <w:p w:rsidR="000627F6" w:rsidRDefault="009A0859">
      <w:pPr>
        <w:keepLines/>
        <w:widowControl/>
        <w:shd w:val="clear" w:color="auto" w:fill="FFFFFF"/>
        <w:ind w:firstLine="645"/>
        <w:jc w:val="left"/>
        <w:rPr>
          <w:rFonts w:ascii="黑体" w:eastAsia="黑体" w:hAnsi="黑体" w:cs="宋体"/>
          <w:color w:val="333333"/>
          <w:kern w:val="0"/>
          <w:sz w:val="32"/>
          <w:szCs w:val="32"/>
        </w:rPr>
      </w:pPr>
      <w:r>
        <w:rPr>
          <w:rFonts w:ascii="黑体" w:eastAsia="黑体" w:hAnsi="黑体" w:cs="宋体" w:hint="eastAsia"/>
          <w:color w:val="333333"/>
          <w:kern w:val="0"/>
          <w:sz w:val="32"/>
          <w:szCs w:val="32"/>
        </w:rPr>
        <w:t>（九）按分工负责企业帮扶工作。</w:t>
      </w:r>
    </w:p>
    <w:p w:rsidR="000627F6" w:rsidRDefault="009A0859">
      <w:pPr>
        <w:keepLines/>
        <w:widowControl/>
        <w:shd w:val="clear" w:color="auto" w:fill="FFFFFF"/>
        <w:ind w:firstLine="645"/>
        <w:jc w:val="left"/>
        <w:rPr>
          <w:rFonts w:ascii="黑体" w:eastAsia="黑体" w:hAnsi="黑体" w:cs="宋体"/>
          <w:color w:val="333333"/>
          <w:kern w:val="0"/>
          <w:sz w:val="32"/>
          <w:szCs w:val="32"/>
        </w:rPr>
      </w:pPr>
      <w:r>
        <w:rPr>
          <w:rFonts w:ascii="黑体" w:eastAsia="黑体" w:hAnsi="黑体" w:cs="宋体" w:hint="eastAsia"/>
          <w:color w:val="333333"/>
          <w:kern w:val="0"/>
          <w:sz w:val="32"/>
          <w:szCs w:val="32"/>
        </w:rPr>
        <w:t>（十）负责本部门和本行业的安全生产工作。</w:t>
      </w:r>
    </w:p>
    <w:p w:rsidR="000627F6" w:rsidRDefault="009A0859">
      <w:pPr>
        <w:keepLines/>
        <w:widowControl/>
        <w:shd w:val="clear" w:color="auto" w:fill="FFFFFF"/>
        <w:ind w:firstLine="645"/>
        <w:jc w:val="left"/>
        <w:rPr>
          <w:rFonts w:ascii="黑体" w:eastAsia="黑体" w:hAnsi="黑体" w:cs="宋体"/>
          <w:color w:val="333333"/>
          <w:kern w:val="0"/>
          <w:sz w:val="32"/>
          <w:szCs w:val="32"/>
        </w:rPr>
      </w:pPr>
      <w:r>
        <w:rPr>
          <w:rFonts w:ascii="黑体" w:eastAsia="黑体" w:hAnsi="黑体" w:cs="宋体" w:hint="eastAsia"/>
          <w:color w:val="333333"/>
          <w:kern w:val="0"/>
          <w:sz w:val="32"/>
          <w:szCs w:val="32"/>
        </w:rPr>
        <w:t>（十一）完成区委、区政府交办的其他任务。</w:t>
      </w:r>
    </w:p>
    <w:p w:rsidR="000627F6" w:rsidRDefault="009A0859">
      <w:pPr>
        <w:keepLines/>
        <w:widowControl/>
        <w:shd w:val="clear" w:color="auto" w:fill="FFFFFF"/>
        <w:ind w:firstLine="645"/>
        <w:jc w:val="left"/>
        <w:rPr>
          <w:rFonts w:ascii="黑体" w:eastAsia="黑体" w:hAnsi="黑体" w:cs="宋体"/>
          <w:color w:val="333333"/>
          <w:kern w:val="0"/>
          <w:sz w:val="32"/>
          <w:szCs w:val="32"/>
        </w:rPr>
      </w:pPr>
      <w:r>
        <w:rPr>
          <w:rFonts w:ascii="黑体" w:eastAsia="黑体" w:hAnsi="黑体" w:cs="宋体" w:hint="eastAsia"/>
          <w:color w:val="333333"/>
          <w:kern w:val="0"/>
          <w:sz w:val="32"/>
          <w:szCs w:val="32"/>
        </w:rPr>
        <w:lastRenderedPageBreak/>
        <w:t>（</w:t>
      </w:r>
      <w:r>
        <w:rPr>
          <w:rFonts w:ascii="黑体" w:eastAsia="黑体" w:hAnsi="黑体" w:cs="宋体" w:hint="eastAsia"/>
          <w:color w:val="333333"/>
          <w:kern w:val="0"/>
          <w:sz w:val="32"/>
          <w:szCs w:val="32"/>
        </w:rPr>
        <w:t>十二）职能转变。溪湖区人力资源和社会保障局应加强促进就业创业、持续推进养老保险制度改革、激励人才创新创造、保障农民工权益等职责。</w:t>
      </w:r>
    </w:p>
    <w:p w:rsidR="000627F6" w:rsidRDefault="009A0859">
      <w:pPr>
        <w:keepLines/>
        <w:widowControl/>
        <w:shd w:val="clear" w:color="auto" w:fill="FFFFFF"/>
        <w:ind w:firstLine="645"/>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十三）与区教育局的有关职责分工。毕业生就业政策由区人力资源和社会保障局牵头，会同区教育局等部门拟定。毕业生离校前的就业指导和服务工作，由区教育局负责，毕业生离校后的就业指导和服务工作，由区人力资源和社会保障局负责。</w:t>
      </w:r>
    </w:p>
    <w:p w:rsidR="000627F6" w:rsidRDefault="000627F6">
      <w:pPr>
        <w:keepLines/>
        <w:widowControl/>
        <w:shd w:val="clear" w:color="auto" w:fill="FFFFFF"/>
        <w:ind w:firstLine="645"/>
        <w:jc w:val="left"/>
        <w:rPr>
          <w:rFonts w:ascii="微软雅黑" w:eastAsia="微软雅黑" w:hAnsi="微软雅黑" w:cs="宋体"/>
          <w:color w:val="333333"/>
          <w:kern w:val="0"/>
          <w:sz w:val="24"/>
          <w:szCs w:val="24"/>
        </w:rPr>
      </w:pPr>
    </w:p>
    <w:p w:rsidR="000627F6" w:rsidRDefault="009A0859">
      <w:pPr>
        <w:keepLines/>
        <w:widowControl/>
        <w:shd w:val="clear" w:color="auto" w:fill="FFFFFF"/>
        <w:ind w:firstLine="645"/>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二、机构设置</w:t>
      </w:r>
    </w:p>
    <w:p w:rsidR="000627F6" w:rsidRDefault="009A0859">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纳入本溪市溪湖区</w:t>
      </w:r>
      <w:r>
        <w:rPr>
          <w:rFonts w:ascii="仿宋_GB2312" w:eastAsia="仿宋_GB2312" w:hAnsi="微软雅黑" w:cs="宋体" w:hint="eastAsia"/>
          <w:color w:val="333333"/>
          <w:kern w:val="0"/>
          <w:sz w:val="32"/>
          <w:szCs w:val="32"/>
        </w:rPr>
        <w:t>人力资源和社会保障局</w:t>
      </w:r>
      <w:r>
        <w:rPr>
          <w:rFonts w:ascii="仿宋_GB2312" w:eastAsia="仿宋_GB2312" w:hAnsi="微软雅黑" w:cs="宋体" w:hint="eastAsia"/>
          <w:color w:val="333333"/>
          <w:kern w:val="0"/>
          <w:sz w:val="32"/>
          <w:szCs w:val="32"/>
        </w:rPr>
        <w:t>2023</w:t>
      </w:r>
      <w:r>
        <w:rPr>
          <w:rFonts w:ascii="仿宋_GB2312" w:eastAsia="仿宋_GB2312" w:hAnsi="微软雅黑" w:cs="宋体" w:hint="eastAsia"/>
          <w:color w:val="333333"/>
          <w:kern w:val="0"/>
          <w:sz w:val="32"/>
          <w:szCs w:val="32"/>
        </w:rPr>
        <w:t>年部门预算编制范围的二级预算单位包括：</w:t>
      </w:r>
    </w:p>
    <w:p w:rsidR="000627F6" w:rsidRDefault="009A0859">
      <w:pPr>
        <w:keepLines/>
        <w:widowControl/>
        <w:shd w:val="clear" w:color="auto" w:fill="FFFFFF"/>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（一）本溪市溪湖区人力资源和社会保障局</w:t>
      </w:r>
    </w:p>
    <w:p w:rsidR="000627F6" w:rsidRDefault="009A0859">
      <w:pPr>
        <w:keepLines/>
        <w:widowControl/>
        <w:shd w:val="clear" w:color="auto" w:fill="FFFFFF"/>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 xml:space="preserve"> </w:t>
      </w:r>
    </w:p>
    <w:p w:rsidR="000627F6" w:rsidRDefault="000627F6">
      <w:pPr>
        <w:keepLines/>
        <w:widowControl/>
        <w:shd w:val="clear" w:color="auto" w:fill="FFFFFF"/>
        <w:ind w:firstLine="645"/>
        <w:jc w:val="left"/>
        <w:rPr>
          <w:rFonts w:ascii="微软雅黑" w:eastAsia="微软雅黑" w:hAnsi="微软雅黑" w:cs="宋体"/>
          <w:color w:val="333333"/>
          <w:kern w:val="0"/>
          <w:sz w:val="24"/>
          <w:szCs w:val="24"/>
        </w:rPr>
      </w:pP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0627F6">
      <w:pPr>
        <w:keepLines/>
        <w:widowControl/>
        <w:shd w:val="clear" w:color="auto" w:fill="FFFFFF"/>
        <w:jc w:val="center"/>
        <w:rPr>
          <w:rFonts w:ascii="微软雅黑" w:eastAsia="微软雅黑" w:hAnsi="微软雅黑" w:cs="宋体"/>
          <w:color w:val="333333"/>
          <w:kern w:val="0"/>
          <w:sz w:val="24"/>
          <w:szCs w:val="24"/>
        </w:rPr>
      </w:pPr>
    </w:p>
    <w:p w:rsidR="000627F6" w:rsidRDefault="009A0859">
      <w:pPr>
        <w:keepLines/>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36"/>
          <w:szCs w:val="36"/>
        </w:rPr>
        <w:t>第三部分本溪市溪湖区</w:t>
      </w:r>
      <w:r>
        <w:rPr>
          <w:rFonts w:ascii="宋体" w:eastAsia="宋体" w:hAnsi="宋体" w:cs="宋体" w:hint="eastAsia"/>
          <w:b/>
          <w:bCs/>
          <w:color w:val="333333"/>
          <w:kern w:val="0"/>
          <w:sz w:val="36"/>
          <w:szCs w:val="36"/>
        </w:rPr>
        <w:t>人力资源和社会保障局</w:t>
      </w:r>
      <w:r>
        <w:rPr>
          <w:rFonts w:ascii="宋体" w:eastAsia="宋体" w:hAnsi="宋体" w:cs="宋体" w:hint="eastAsia"/>
          <w:b/>
          <w:bCs/>
          <w:color w:val="333333"/>
          <w:kern w:val="0"/>
          <w:sz w:val="36"/>
          <w:szCs w:val="36"/>
        </w:rPr>
        <w:t>2023</w:t>
      </w:r>
      <w:r>
        <w:rPr>
          <w:rFonts w:ascii="宋体" w:eastAsia="宋体" w:hAnsi="宋体" w:cs="宋体" w:hint="eastAsia"/>
          <w:b/>
          <w:bCs/>
          <w:color w:val="333333"/>
          <w:kern w:val="0"/>
          <w:sz w:val="36"/>
          <w:szCs w:val="36"/>
        </w:rPr>
        <w:t>年部门预算情况说明</w:t>
      </w:r>
    </w:p>
    <w:p w:rsidR="000627F6" w:rsidRDefault="000627F6">
      <w:pPr>
        <w:keepLines/>
        <w:widowControl/>
        <w:shd w:val="clear" w:color="auto" w:fill="FFFFFF"/>
        <w:jc w:val="left"/>
        <w:rPr>
          <w:rFonts w:ascii="微软雅黑" w:eastAsia="微软雅黑" w:hAnsi="微软雅黑" w:cs="宋体"/>
          <w:color w:val="333333"/>
          <w:kern w:val="0"/>
          <w:sz w:val="24"/>
          <w:szCs w:val="24"/>
        </w:rPr>
      </w:pPr>
    </w:p>
    <w:p w:rsidR="000627F6" w:rsidRDefault="009A0859">
      <w:pPr>
        <w:keepLines/>
        <w:widowControl/>
        <w:shd w:val="clear" w:color="auto" w:fill="FFFFFF"/>
        <w:ind w:firstLine="630"/>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一、收支预算的总体情况</w:t>
      </w:r>
    </w:p>
    <w:p w:rsidR="000627F6" w:rsidRDefault="009A0859">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按照综合预算的原则，本溪市溪湖区</w:t>
      </w:r>
      <w:r>
        <w:rPr>
          <w:rFonts w:ascii="仿宋_GB2312" w:eastAsia="仿宋_GB2312" w:hAnsi="微软雅黑" w:cs="宋体" w:hint="eastAsia"/>
          <w:color w:val="333333"/>
          <w:kern w:val="0"/>
          <w:sz w:val="32"/>
          <w:szCs w:val="32"/>
        </w:rPr>
        <w:t>人力资源和社会保障局</w:t>
      </w:r>
      <w:r>
        <w:rPr>
          <w:rFonts w:ascii="仿宋_GB2312" w:eastAsia="仿宋_GB2312" w:hAnsi="微软雅黑" w:cs="宋体" w:hint="eastAsia"/>
          <w:color w:val="333333"/>
          <w:kern w:val="0"/>
          <w:sz w:val="32"/>
          <w:szCs w:val="32"/>
        </w:rPr>
        <w:t>所有收入和支出均纳入部门预算管理。其中：</w:t>
      </w:r>
    </w:p>
    <w:p w:rsidR="000627F6" w:rsidRDefault="009A0859">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b/>
          <w:bCs/>
          <w:color w:val="333333"/>
          <w:kern w:val="0"/>
          <w:sz w:val="32"/>
          <w:szCs w:val="32"/>
        </w:rPr>
        <w:t>（一）收入预算</w:t>
      </w:r>
      <w:r>
        <w:rPr>
          <w:rFonts w:ascii="仿宋_GB2312" w:eastAsia="仿宋_GB2312" w:hAnsi="微软雅黑" w:cs="宋体" w:hint="eastAsia"/>
          <w:b/>
          <w:bCs/>
          <w:color w:val="333333"/>
          <w:kern w:val="0"/>
          <w:sz w:val="32"/>
          <w:szCs w:val="32"/>
        </w:rPr>
        <w:t>2395.71</w:t>
      </w:r>
      <w:r>
        <w:rPr>
          <w:rFonts w:ascii="仿宋_GB2312" w:eastAsia="仿宋_GB2312" w:hAnsi="微软雅黑" w:cs="宋体" w:hint="eastAsia"/>
          <w:b/>
          <w:bCs/>
          <w:color w:val="333333"/>
          <w:kern w:val="0"/>
          <w:sz w:val="32"/>
          <w:szCs w:val="32"/>
        </w:rPr>
        <w:t>万元，</w:t>
      </w:r>
      <w:r>
        <w:rPr>
          <w:rFonts w:ascii="仿宋_GB2312" w:eastAsia="仿宋_GB2312" w:hAnsi="微软雅黑" w:cs="宋体" w:hint="eastAsia"/>
          <w:color w:val="333333"/>
          <w:kern w:val="0"/>
          <w:sz w:val="32"/>
          <w:szCs w:val="32"/>
        </w:rPr>
        <w:t>包括：</w:t>
      </w:r>
    </w:p>
    <w:p w:rsidR="000627F6" w:rsidRDefault="009A0859">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1.</w:t>
      </w:r>
      <w:r>
        <w:rPr>
          <w:rFonts w:ascii="仿宋_GB2312" w:eastAsia="仿宋_GB2312" w:hAnsi="微软雅黑" w:cs="宋体" w:hint="eastAsia"/>
          <w:color w:val="333333"/>
          <w:kern w:val="0"/>
          <w:sz w:val="32"/>
          <w:szCs w:val="32"/>
        </w:rPr>
        <w:t>财政拨款收入</w:t>
      </w:r>
      <w:r>
        <w:rPr>
          <w:rFonts w:ascii="仿宋_GB2312" w:eastAsia="仿宋_GB2312" w:hAnsi="微软雅黑" w:cs="宋体" w:hint="eastAsia"/>
          <w:color w:val="333333"/>
          <w:kern w:val="0"/>
          <w:sz w:val="32"/>
          <w:szCs w:val="32"/>
        </w:rPr>
        <w:t>2395.71</w:t>
      </w:r>
      <w:r>
        <w:rPr>
          <w:rFonts w:ascii="仿宋_GB2312" w:eastAsia="仿宋_GB2312" w:hAnsi="微软雅黑" w:cs="宋体" w:hint="eastAsia"/>
          <w:color w:val="333333"/>
          <w:kern w:val="0"/>
          <w:sz w:val="32"/>
          <w:szCs w:val="32"/>
        </w:rPr>
        <w:t>万元；</w:t>
      </w:r>
    </w:p>
    <w:p w:rsidR="000627F6" w:rsidRDefault="009A0859">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w:t>
      </w:r>
      <w:r>
        <w:rPr>
          <w:rFonts w:ascii="仿宋_GB2312" w:eastAsia="仿宋_GB2312" w:hAnsi="微软雅黑" w:cs="宋体" w:hint="eastAsia"/>
          <w:color w:val="333333"/>
          <w:kern w:val="0"/>
          <w:sz w:val="32"/>
          <w:szCs w:val="32"/>
        </w:rPr>
        <w:t>纳入预算管理的行政事业性收费等非税收入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0627F6" w:rsidRDefault="009A0859">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3.</w:t>
      </w:r>
      <w:r>
        <w:rPr>
          <w:rFonts w:ascii="仿宋_GB2312" w:eastAsia="仿宋_GB2312" w:hAnsi="微软雅黑" w:cs="宋体" w:hint="eastAsia"/>
          <w:color w:val="333333"/>
          <w:kern w:val="0"/>
          <w:sz w:val="32"/>
          <w:szCs w:val="32"/>
        </w:rPr>
        <w:t>纳入预算管理的政府性基金收入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0627F6" w:rsidRDefault="009A0859">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4.</w:t>
      </w:r>
      <w:r>
        <w:rPr>
          <w:rFonts w:ascii="仿宋_GB2312" w:eastAsia="仿宋_GB2312" w:hAnsi="微软雅黑" w:cs="宋体" w:hint="eastAsia"/>
          <w:color w:val="333333"/>
          <w:kern w:val="0"/>
          <w:sz w:val="32"/>
          <w:szCs w:val="32"/>
        </w:rPr>
        <w:t>纳入专户管理的行政事业性收费收入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0627F6" w:rsidRDefault="009A0859">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5.</w:t>
      </w:r>
      <w:r>
        <w:rPr>
          <w:rFonts w:ascii="仿宋_GB2312" w:eastAsia="仿宋_GB2312" w:hAnsi="微软雅黑" w:cs="宋体" w:hint="eastAsia"/>
          <w:color w:val="333333"/>
          <w:kern w:val="0"/>
          <w:sz w:val="32"/>
          <w:szCs w:val="32"/>
        </w:rPr>
        <w:t>转移性收入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0627F6" w:rsidRDefault="009A0859">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6.</w:t>
      </w:r>
      <w:r>
        <w:rPr>
          <w:rFonts w:ascii="仿宋_GB2312" w:eastAsia="仿宋_GB2312" w:hAnsi="微软雅黑" w:cs="宋体" w:hint="eastAsia"/>
          <w:color w:val="333333"/>
          <w:kern w:val="0"/>
          <w:sz w:val="32"/>
          <w:szCs w:val="32"/>
        </w:rPr>
        <w:t>其他收入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0627F6" w:rsidRDefault="009A0859">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w:t>
      </w:r>
    </w:p>
    <w:p w:rsidR="000627F6" w:rsidRDefault="009A0859">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b/>
          <w:bCs/>
          <w:color w:val="333333"/>
          <w:kern w:val="0"/>
          <w:sz w:val="32"/>
          <w:szCs w:val="32"/>
        </w:rPr>
        <w:t>（二）支出预算</w:t>
      </w:r>
      <w:r>
        <w:rPr>
          <w:rFonts w:ascii="仿宋_GB2312" w:eastAsia="仿宋_GB2312" w:hAnsi="微软雅黑" w:cs="宋体" w:hint="eastAsia"/>
          <w:b/>
          <w:bCs/>
          <w:color w:val="333333"/>
          <w:kern w:val="0"/>
          <w:sz w:val="32"/>
          <w:szCs w:val="32"/>
        </w:rPr>
        <w:t>2395.71</w:t>
      </w:r>
      <w:r>
        <w:rPr>
          <w:rFonts w:ascii="仿宋_GB2312" w:eastAsia="仿宋_GB2312" w:hAnsi="微软雅黑" w:cs="宋体" w:hint="eastAsia"/>
          <w:b/>
          <w:bCs/>
          <w:color w:val="333333"/>
          <w:kern w:val="0"/>
          <w:sz w:val="32"/>
          <w:szCs w:val="32"/>
        </w:rPr>
        <w:t>万元，</w:t>
      </w:r>
      <w:r>
        <w:rPr>
          <w:rFonts w:ascii="仿宋_GB2312" w:eastAsia="仿宋_GB2312" w:hAnsi="微软雅黑" w:cs="宋体" w:hint="eastAsia"/>
          <w:color w:val="333333"/>
          <w:kern w:val="0"/>
          <w:sz w:val="32"/>
          <w:szCs w:val="32"/>
        </w:rPr>
        <w:t>包括：</w:t>
      </w:r>
    </w:p>
    <w:p w:rsidR="000627F6" w:rsidRDefault="009A0859">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lastRenderedPageBreak/>
        <w:t>1.</w:t>
      </w:r>
      <w:r>
        <w:rPr>
          <w:rFonts w:ascii="仿宋_GB2312" w:eastAsia="仿宋_GB2312" w:hAnsi="微软雅黑" w:cs="宋体" w:hint="eastAsia"/>
          <w:color w:val="333333"/>
          <w:kern w:val="0"/>
          <w:sz w:val="32"/>
          <w:szCs w:val="32"/>
        </w:rPr>
        <w:t>基本支出</w:t>
      </w:r>
      <w:r>
        <w:rPr>
          <w:rFonts w:ascii="仿宋_GB2312" w:eastAsia="仿宋_GB2312" w:hAnsi="微软雅黑" w:cs="宋体" w:hint="eastAsia"/>
          <w:color w:val="333333"/>
          <w:kern w:val="0"/>
          <w:sz w:val="32"/>
          <w:szCs w:val="32"/>
        </w:rPr>
        <w:t>487.46</w:t>
      </w:r>
      <w:r>
        <w:rPr>
          <w:rFonts w:ascii="仿宋_GB2312" w:eastAsia="仿宋_GB2312" w:hAnsi="微软雅黑" w:cs="宋体" w:hint="eastAsia"/>
          <w:color w:val="333333"/>
          <w:kern w:val="0"/>
          <w:sz w:val="32"/>
          <w:szCs w:val="32"/>
        </w:rPr>
        <w:t>万元</w:t>
      </w:r>
      <w:r>
        <w:rPr>
          <w:rFonts w:ascii="仿宋_GB2312" w:eastAsia="仿宋_GB2312" w:hAnsi="微软雅黑" w:cs="宋体" w:hint="eastAsia"/>
          <w:color w:val="333333"/>
          <w:kern w:val="0"/>
          <w:sz w:val="32"/>
          <w:szCs w:val="32"/>
        </w:rPr>
        <w:t>,</w:t>
      </w:r>
      <w:r>
        <w:rPr>
          <w:rFonts w:ascii="仿宋_GB2312" w:eastAsia="仿宋_GB2312" w:hAnsi="宋体" w:hint="eastAsia"/>
          <w:sz w:val="32"/>
          <w:szCs w:val="32"/>
        </w:rPr>
        <w:t xml:space="preserve"> </w:t>
      </w:r>
      <w:r>
        <w:rPr>
          <w:rFonts w:ascii="仿宋_GB2312" w:eastAsia="仿宋_GB2312" w:hAnsi="宋体" w:hint="eastAsia"/>
          <w:sz w:val="32"/>
          <w:szCs w:val="32"/>
        </w:rPr>
        <w:t>其中：人员经费</w:t>
      </w:r>
      <w:r>
        <w:rPr>
          <w:rFonts w:ascii="仿宋_GB2312" w:eastAsia="仿宋_GB2312" w:hAnsi="宋体" w:hint="eastAsia"/>
          <w:sz w:val="32"/>
          <w:szCs w:val="32"/>
        </w:rPr>
        <w:t>43.11</w:t>
      </w:r>
      <w:r>
        <w:rPr>
          <w:rFonts w:ascii="仿宋_GB2312" w:eastAsia="仿宋_GB2312" w:hAnsi="宋体" w:hint="eastAsia"/>
          <w:sz w:val="32"/>
          <w:szCs w:val="32"/>
        </w:rPr>
        <w:t>万元，公用经费</w:t>
      </w:r>
      <w:r>
        <w:rPr>
          <w:rFonts w:ascii="仿宋_GB2312" w:eastAsia="仿宋_GB2312" w:hAnsi="宋体" w:hint="eastAsia"/>
          <w:sz w:val="32"/>
          <w:szCs w:val="32"/>
        </w:rPr>
        <w:t>9.2</w:t>
      </w:r>
      <w:r>
        <w:rPr>
          <w:rFonts w:ascii="仿宋_GB2312" w:eastAsia="仿宋_GB2312" w:hAnsi="宋体" w:hint="eastAsia"/>
          <w:sz w:val="32"/>
          <w:szCs w:val="32"/>
        </w:rPr>
        <w:t>万元</w:t>
      </w:r>
      <w:r>
        <w:rPr>
          <w:rFonts w:ascii="仿宋_GB2312" w:eastAsia="仿宋_GB2312" w:hAnsi="微软雅黑" w:cs="宋体" w:hint="eastAsia"/>
          <w:color w:val="333333"/>
          <w:kern w:val="0"/>
          <w:sz w:val="32"/>
          <w:szCs w:val="32"/>
        </w:rPr>
        <w:t>；</w:t>
      </w:r>
    </w:p>
    <w:p w:rsidR="000627F6" w:rsidRDefault="009A0859">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w:t>
      </w:r>
      <w:r>
        <w:rPr>
          <w:rFonts w:ascii="仿宋_GB2312" w:eastAsia="仿宋_GB2312" w:hAnsi="微软雅黑" w:cs="宋体" w:hint="eastAsia"/>
          <w:color w:val="333333"/>
          <w:kern w:val="0"/>
          <w:sz w:val="32"/>
          <w:szCs w:val="32"/>
        </w:rPr>
        <w:t>项目支出</w:t>
      </w:r>
      <w:r>
        <w:rPr>
          <w:rFonts w:ascii="仿宋_GB2312" w:eastAsia="仿宋_GB2312" w:hAnsi="微软雅黑" w:cs="宋体" w:hint="eastAsia"/>
          <w:color w:val="333333"/>
          <w:kern w:val="0"/>
          <w:sz w:val="32"/>
          <w:szCs w:val="32"/>
        </w:rPr>
        <w:t>435.15</w:t>
      </w:r>
      <w:r>
        <w:rPr>
          <w:rFonts w:ascii="仿宋_GB2312" w:eastAsia="仿宋_GB2312" w:hAnsi="微软雅黑" w:cs="宋体" w:hint="eastAsia"/>
          <w:color w:val="333333"/>
          <w:kern w:val="0"/>
          <w:sz w:val="32"/>
          <w:szCs w:val="32"/>
        </w:rPr>
        <w:t>万元</w:t>
      </w:r>
      <w:r>
        <w:rPr>
          <w:rFonts w:ascii="仿宋_GB2312" w:eastAsia="仿宋_GB2312" w:hAnsi="微软雅黑" w:cs="宋体" w:hint="eastAsia"/>
          <w:color w:val="333333"/>
          <w:kern w:val="0"/>
          <w:sz w:val="32"/>
          <w:szCs w:val="32"/>
        </w:rPr>
        <w:t>,</w:t>
      </w:r>
      <w:r>
        <w:rPr>
          <w:rFonts w:ascii="仿宋_GB2312" w:eastAsia="仿宋_GB2312" w:hAnsi="宋体" w:hint="eastAsia"/>
          <w:sz w:val="32"/>
          <w:szCs w:val="32"/>
        </w:rPr>
        <w:t xml:space="preserve"> </w:t>
      </w:r>
      <w:r>
        <w:rPr>
          <w:rFonts w:ascii="仿宋_GB2312" w:eastAsia="仿宋_GB2312" w:hAnsi="宋体" w:hint="eastAsia"/>
          <w:sz w:val="32"/>
          <w:szCs w:val="32"/>
        </w:rPr>
        <w:t>其中：特定目标类项目支出</w:t>
      </w:r>
      <w:r>
        <w:rPr>
          <w:rFonts w:ascii="仿宋_GB2312" w:eastAsia="仿宋_GB2312" w:hAnsi="宋体" w:hint="eastAsia"/>
          <w:sz w:val="32"/>
          <w:szCs w:val="32"/>
        </w:rPr>
        <w:t>0</w:t>
      </w:r>
      <w:r>
        <w:rPr>
          <w:rFonts w:ascii="仿宋_GB2312" w:eastAsia="仿宋_GB2312" w:hAnsi="宋体" w:hint="eastAsia"/>
          <w:sz w:val="32"/>
          <w:szCs w:val="32"/>
        </w:rPr>
        <w:t>万元，其他运转类项目支出</w:t>
      </w:r>
      <w:r>
        <w:rPr>
          <w:rFonts w:ascii="仿宋_GB2312" w:eastAsia="仿宋_GB2312" w:hAnsi="宋体" w:hint="eastAsia"/>
          <w:sz w:val="32"/>
          <w:szCs w:val="32"/>
        </w:rPr>
        <w:t>0</w:t>
      </w:r>
      <w:r>
        <w:rPr>
          <w:rFonts w:ascii="仿宋_GB2312" w:eastAsia="仿宋_GB2312" w:hAnsi="宋体" w:hint="eastAsia"/>
          <w:sz w:val="32"/>
          <w:szCs w:val="32"/>
        </w:rPr>
        <w:t>万元。</w:t>
      </w:r>
    </w:p>
    <w:p w:rsidR="000627F6" w:rsidRDefault="009A0859">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2023</w:t>
      </w:r>
      <w:r>
        <w:rPr>
          <w:rFonts w:ascii="仿宋_GB2312" w:eastAsia="仿宋_GB2312" w:hAnsi="微软雅黑" w:cs="宋体" w:hint="eastAsia"/>
          <w:color w:val="333333"/>
          <w:kern w:val="0"/>
          <w:sz w:val="32"/>
          <w:szCs w:val="32"/>
        </w:rPr>
        <w:t>年预算收支比</w:t>
      </w:r>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w:t>
      </w:r>
      <w:r>
        <w:rPr>
          <w:rFonts w:ascii="仿宋_GB2312" w:eastAsia="仿宋_GB2312" w:hAnsi="微软雅黑" w:cs="宋体" w:hint="eastAsia"/>
          <w:color w:val="333333"/>
          <w:kern w:val="0"/>
          <w:sz w:val="32"/>
          <w:szCs w:val="32"/>
        </w:rPr>
        <w:t>增加</w:t>
      </w:r>
      <w:r>
        <w:rPr>
          <w:rFonts w:ascii="仿宋_GB2312" w:eastAsia="仿宋_GB2312" w:hAnsi="微软雅黑" w:cs="宋体" w:hint="eastAsia"/>
          <w:color w:val="333333"/>
          <w:kern w:val="0"/>
          <w:sz w:val="32"/>
          <w:szCs w:val="32"/>
        </w:rPr>
        <w:t>1510.67</w:t>
      </w:r>
      <w:r>
        <w:rPr>
          <w:rFonts w:ascii="仿宋_GB2312" w:eastAsia="仿宋_GB2312" w:hAnsi="微软雅黑" w:cs="宋体" w:hint="eastAsia"/>
          <w:color w:val="333333"/>
          <w:kern w:val="0"/>
          <w:sz w:val="32"/>
          <w:szCs w:val="32"/>
        </w:rPr>
        <w:t>万元，增减变化的主要原因为</w:t>
      </w:r>
      <w:r>
        <w:rPr>
          <w:rFonts w:ascii="仿宋_GB2312" w:eastAsia="仿宋_GB2312" w:hAnsi="微软雅黑" w:cs="宋体" w:hint="eastAsia"/>
          <w:color w:val="000000" w:themeColor="text1"/>
          <w:kern w:val="0"/>
          <w:sz w:val="32"/>
          <w:szCs w:val="32"/>
        </w:rPr>
        <w:t>人员变更及划转</w:t>
      </w:r>
      <w:r>
        <w:rPr>
          <w:rFonts w:ascii="仿宋_GB2312" w:eastAsia="仿宋_GB2312" w:hAnsi="微软雅黑" w:cs="宋体" w:hint="eastAsia"/>
          <w:color w:val="333333"/>
          <w:kern w:val="0"/>
          <w:sz w:val="32"/>
          <w:szCs w:val="32"/>
        </w:rPr>
        <w:t>。</w:t>
      </w:r>
    </w:p>
    <w:p w:rsidR="000627F6" w:rsidRDefault="009A0859">
      <w:pPr>
        <w:keepLines/>
        <w:widowControl/>
        <w:shd w:val="clear" w:color="auto" w:fill="FFFFFF"/>
        <w:ind w:firstLine="660"/>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二、机关运行经费安排情况</w:t>
      </w:r>
    </w:p>
    <w:p w:rsidR="000627F6" w:rsidRDefault="009A0859">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2023</w:t>
      </w:r>
      <w:r>
        <w:rPr>
          <w:rFonts w:ascii="仿宋_GB2312" w:eastAsia="仿宋_GB2312" w:hAnsi="微软雅黑" w:cs="宋体" w:hint="eastAsia"/>
          <w:color w:val="333333"/>
          <w:kern w:val="0"/>
          <w:sz w:val="32"/>
          <w:szCs w:val="32"/>
        </w:rPr>
        <w:t>年本溪市溪湖区</w:t>
      </w:r>
      <w:r>
        <w:rPr>
          <w:rFonts w:ascii="仿宋_GB2312" w:eastAsia="仿宋_GB2312" w:hAnsi="微软雅黑" w:cs="宋体" w:hint="eastAsia"/>
          <w:color w:val="333333"/>
          <w:kern w:val="0"/>
          <w:sz w:val="32"/>
          <w:szCs w:val="32"/>
        </w:rPr>
        <w:t>人力资源和社会保障局</w:t>
      </w:r>
      <w:r>
        <w:rPr>
          <w:rFonts w:ascii="仿宋_GB2312" w:eastAsia="仿宋_GB2312" w:hAnsi="微软雅黑" w:cs="宋体" w:hint="eastAsia"/>
          <w:color w:val="333333"/>
          <w:kern w:val="0"/>
          <w:sz w:val="32"/>
          <w:szCs w:val="32"/>
        </w:rPr>
        <w:t>机关运行经费预算为</w:t>
      </w:r>
      <w:r>
        <w:rPr>
          <w:rFonts w:ascii="仿宋_GB2312" w:eastAsia="仿宋_GB2312" w:hAnsi="微软雅黑" w:cs="宋体" w:hint="eastAsia"/>
          <w:color w:val="333333"/>
          <w:kern w:val="0"/>
          <w:sz w:val="32"/>
          <w:szCs w:val="32"/>
        </w:rPr>
        <w:t>14.40</w:t>
      </w:r>
      <w:r>
        <w:rPr>
          <w:rFonts w:ascii="仿宋_GB2312" w:eastAsia="仿宋_GB2312" w:hAnsi="微软雅黑" w:cs="宋体" w:hint="eastAsia"/>
          <w:color w:val="333333"/>
          <w:kern w:val="0"/>
          <w:sz w:val="32"/>
          <w:szCs w:val="32"/>
        </w:rPr>
        <w:t>万元，主要包括办公及印刷费、邮电费、差旅费、会议费、福利费、日常维修费、专用材料及一般设备购置费、办公用房水电费、办公用房取暖费、办公用房物业管理费、公务用车运行维护费以及其他费用。</w:t>
      </w:r>
      <w:r>
        <w:rPr>
          <w:rFonts w:ascii="仿宋_GB2312" w:eastAsia="仿宋_GB2312" w:hAnsi="微软雅黑" w:cs="宋体" w:hint="eastAsia"/>
          <w:color w:val="333333"/>
          <w:kern w:val="0"/>
          <w:sz w:val="32"/>
          <w:szCs w:val="32"/>
        </w:rPr>
        <w:t>2023</w:t>
      </w:r>
      <w:r>
        <w:rPr>
          <w:rFonts w:ascii="仿宋_GB2312" w:eastAsia="仿宋_GB2312" w:hAnsi="微软雅黑" w:cs="宋体" w:hint="eastAsia"/>
          <w:color w:val="333333"/>
          <w:kern w:val="0"/>
          <w:sz w:val="32"/>
          <w:szCs w:val="32"/>
        </w:rPr>
        <w:t>年预算比</w:t>
      </w:r>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w:t>
      </w:r>
      <w:r>
        <w:rPr>
          <w:rFonts w:ascii="仿宋_GB2312" w:eastAsia="仿宋_GB2312" w:hAnsi="微软雅黑" w:cs="宋体" w:hint="eastAsia"/>
          <w:color w:val="333333"/>
          <w:kern w:val="0"/>
          <w:sz w:val="32"/>
          <w:szCs w:val="32"/>
        </w:rPr>
        <w:t>增加</w:t>
      </w:r>
      <w:r>
        <w:rPr>
          <w:rFonts w:ascii="仿宋_GB2312" w:eastAsia="仿宋_GB2312" w:hAnsi="微软雅黑" w:cs="宋体" w:hint="eastAsia"/>
          <w:color w:val="333333"/>
          <w:kern w:val="0"/>
          <w:sz w:val="32"/>
          <w:szCs w:val="32"/>
        </w:rPr>
        <w:t>9.52</w:t>
      </w:r>
      <w:r>
        <w:rPr>
          <w:rFonts w:ascii="仿宋_GB2312" w:eastAsia="仿宋_GB2312" w:hAnsi="微软雅黑" w:cs="宋体" w:hint="eastAsia"/>
          <w:color w:val="333333"/>
          <w:kern w:val="0"/>
          <w:sz w:val="32"/>
          <w:szCs w:val="32"/>
        </w:rPr>
        <w:t>万元，主要原因是</w:t>
      </w:r>
      <w:r>
        <w:rPr>
          <w:rFonts w:ascii="仿宋_GB2312" w:eastAsia="仿宋_GB2312" w:hAnsi="微软雅黑" w:cs="宋体" w:hint="eastAsia"/>
          <w:color w:val="000000" w:themeColor="text1"/>
          <w:kern w:val="0"/>
          <w:sz w:val="32"/>
          <w:szCs w:val="32"/>
        </w:rPr>
        <w:t>人员变更及划转</w:t>
      </w:r>
      <w:r>
        <w:rPr>
          <w:rFonts w:ascii="仿宋_GB2312" w:eastAsia="仿宋_GB2312" w:hAnsi="微软雅黑" w:cs="宋体" w:hint="eastAsia"/>
          <w:color w:val="333333"/>
          <w:kern w:val="0"/>
          <w:sz w:val="32"/>
          <w:szCs w:val="32"/>
        </w:rPr>
        <w:t>。</w:t>
      </w:r>
    </w:p>
    <w:p w:rsidR="000627F6" w:rsidRDefault="009A0859">
      <w:pPr>
        <w:keepLines/>
        <w:widowControl/>
        <w:shd w:val="clear" w:color="auto" w:fill="FFFFFF"/>
        <w:ind w:firstLine="660"/>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三、政府采购情况</w:t>
      </w:r>
    </w:p>
    <w:p w:rsidR="000627F6" w:rsidRDefault="009A0859">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2023</w:t>
      </w:r>
      <w:r>
        <w:rPr>
          <w:rFonts w:ascii="仿宋_GB2312" w:eastAsia="仿宋_GB2312" w:hAnsi="微软雅黑" w:cs="宋体" w:hint="eastAsia"/>
          <w:color w:val="333333"/>
          <w:kern w:val="0"/>
          <w:sz w:val="32"/>
          <w:szCs w:val="32"/>
        </w:rPr>
        <w:t>年本溪市</w:t>
      </w:r>
      <w:proofErr w:type="gramStart"/>
      <w:r>
        <w:rPr>
          <w:rFonts w:ascii="仿宋_GB2312" w:eastAsia="仿宋_GB2312" w:hAnsi="微软雅黑" w:cs="宋体" w:hint="eastAsia"/>
          <w:color w:val="333333"/>
          <w:kern w:val="0"/>
          <w:sz w:val="32"/>
          <w:szCs w:val="32"/>
        </w:rPr>
        <w:t>溪湖区</w:t>
      </w:r>
      <w:r>
        <w:rPr>
          <w:rFonts w:ascii="仿宋_GB2312" w:eastAsia="仿宋_GB2312" w:hAnsi="微软雅黑" w:cs="宋体" w:hint="eastAsia"/>
          <w:color w:val="333333"/>
          <w:kern w:val="0"/>
          <w:sz w:val="32"/>
          <w:szCs w:val="32"/>
        </w:rPr>
        <w:t>溪湖区</w:t>
      </w:r>
      <w:proofErr w:type="gramEnd"/>
      <w:r>
        <w:rPr>
          <w:rFonts w:ascii="仿宋_GB2312" w:eastAsia="仿宋_GB2312" w:hAnsi="微软雅黑" w:cs="宋体" w:hint="eastAsia"/>
          <w:color w:val="333333"/>
          <w:kern w:val="0"/>
          <w:sz w:val="32"/>
          <w:szCs w:val="32"/>
        </w:rPr>
        <w:t>人力资源和社会保障局</w:t>
      </w:r>
      <w:r>
        <w:rPr>
          <w:rFonts w:ascii="仿宋_GB2312" w:eastAsia="仿宋_GB2312" w:hAnsi="微软雅黑" w:cs="宋体" w:hint="eastAsia"/>
          <w:color w:val="333333"/>
          <w:kern w:val="0"/>
          <w:sz w:val="32"/>
          <w:szCs w:val="32"/>
        </w:rPr>
        <w:t>安排政府采购预算</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万元，其中：政府采购货物支出</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万元，政府购买服务支出</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万元，政府采购工程支出</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0627F6" w:rsidRDefault="009A0859">
      <w:pPr>
        <w:keepLines/>
        <w:widowControl/>
        <w:shd w:val="clear" w:color="auto" w:fill="FFFFFF"/>
        <w:ind w:firstLine="660"/>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四、“三公”经费预算情况</w:t>
      </w:r>
    </w:p>
    <w:p w:rsidR="000627F6" w:rsidRDefault="009A0859">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2023</w:t>
      </w:r>
      <w:r>
        <w:rPr>
          <w:rFonts w:ascii="仿宋_GB2312" w:eastAsia="仿宋_GB2312" w:hAnsi="微软雅黑" w:cs="宋体" w:hint="eastAsia"/>
          <w:color w:val="333333"/>
          <w:kern w:val="0"/>
          <w:sz w:val="32"/>
          <w:szCs w:val="32"/>
        </w:rPr>
        <w:t>年，本溪市溪湖区</w:t>
      </w:r>
      <w:r>
        <w:rPr>
          <w:rFonts w:ascii="仿宋_GB2312" w:eastAsia="仿宋_GB2312" w:hAnsi="微软雅黑" w:cs="宋体" w:hint="eastAsia"/>
          <w:color w:val="333333"/>
          <w:kern w:val="0"/>
          <w:sz w:val="32"/>
          <w:szCs w:val="32"/>
        </w:rPr>
        <w:t>人力资源和社会保障局</w:t>
      </w:r>
      <w:r>
        <w:rPr>
          <w:rFonts w:ascii="仿宋_GB2312" w:eastAsia="仿宋_GB2312" w:hAnsi="微软雅黑" w:cs="宋体" w:hint="eastAsia"/>
          <w:color w:val="333333"/>
          <w:kern w:val="0"/>
          <w:sz w:val="32"/>
          <w:szCs w:val="32"/>
        </w:rPr>
        <w:t>一般公共预算安排“三公”经费预算为</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万元，比</w:t>
      </w:r>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年减少</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万元，下降</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。其中：</w:t>
      </w:r>
    </w:p>
    <w:p w:rsidR="000627F6" w:rsidRDefault="009A0859">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1.</w:t>
      </w:r>
      <w:r>
        <w:rPr>
          <w:rFonts w:ascii="仿宋_GB2312" w:eastAsia="仿宋_GB2312" w:hAnsi="微软雅黑" w:cs="宋体" w:hint="eastAsia"/>
          <w:color w:val="333333"/>
          <w:kern w:val="0"/>
          <w:sz w:val="32"/>
          <w:szCs w:val="32"/>
        </w:rPr>
        <w:t>因公出国（境）费</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万元，比</w:t>
      </w:r>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年持平。</w:t>
      </w:r>
    </w:p>
    <w:p w:rsidR="000627F6" w:rsidRDefault="009A0859">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lastRenderedPageBreak/>
        <w:t>2.</w:t>
      </w:r>
      <w:r>
        <w:rPr>
          <w:rFonts w:ascii="仿宋_GB2312" w:eastAsia="仿宋_GB2312" w:hAnsi="微软雅黑" w:cs="宋体" w:hint="eastAsia"/>
          <w:color w:val="333333"/>
          <w:kern w:val="0"/>
          <w:sz w:val="32"/>
          <w:szCs w:val="32"/>
        </w:rPr>
        <w:t>公务接待费</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万元，比</w:t>
      </w:r>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万元，主要原因是</w:t>
      </w:r>
      <w:r>
        <w:rPr>
          <w:rFonts w:ascii="仿宋_GB2312" w:eastAsia="仿宋_GB2312" w:hAnsi="微软雅黑" w:cs="宋体" w:hint="eastAsia"/>
          <w:color w:val="000000" w:themeColor="text1"/>
          <w:kern w:val="0"/>
          <w:sz w:val="32"/>
          <w:szCs w:val="32"/>
        </w:rPr>
        <w:t>增加</w:t>
      </w:r>
      <w:r>
        <w:rPr>
          <w:rFonts w:ascii="仿宋_GB2312" w:eastAsia="仿宋_GB2312" w:hAnsi="微软雅黑" w:cs="宋体" w:hint="eastAsia"/>
          <w:color w:val="000000" w:themeColor="text1"/>
          <w:kern w:val="0"/>
          <w:sz w:val="32"/>
          <w:szCs w:val="32"/>
        </w:rPr>
        <w:t>/</w:t>
      </w:r>
      <w:r>
        <w:rPr>
          <w:rFonts w:ascii="仿宋_GB2312" w:eastAsia="仿宋_GB2312" w:hAnsi="微软雅黑" w:cs="宋体" w:hint="eastAsia"/>
          <w:color w:val="000000" w:themeColor="text1"/>
          <w:kern w:val="0"/>
          <w:sz w:val="32"/>
          <w:szCs w:val="32"/>
        </w:rPr>
        <w:t>减少</w:t>
      </w:r>
      <w:r>
        <w:rPr>
          <w:rFonts w:ascii="仿宋_GB2312" w:eastAsia="仿宋_GB2312" w:hAnsi="微软雅黑" w:cs="宋体" w:hint="eastAsia"/>
          <w:color w:val="000000" w:themeColor="text1"/>
          <w:kern w:val="0"/>
          <w:sz w:val="32"/>
          <w:szCs w:val="32"/>
        </w:rPr>
        <w:t>/</w:t>
      </w:r>
      <w:r>
        <w:rPr>
          <w:rFonts w:ascii="仿宋_GB2312" w:eastAsia="仿宋_GB2312" w:hAnsi="微软雅黑" w:cs="宋体" w:hint="eastAsia"/>
          <w:color w:val="000000" w:themeColor="text1"/>
          <w:kern w:val="0"/>
          <w:sz w:val="32"/>
          <w:szCs w:val="32"/>
        </w:rPr>
        <w:t>持平</w:t>
      </w:r>
      <w:r>
        <w:rPr>
          <w:rFonts w:ascii="仿宋_GB2312" w:eastAsia="仿宋_GB2312" w:hAnsi="微软雅黑" w:cs="宋体" w:hint="eastAsia"/>
          <w:color w:val="000000" w:themeColor="text1"/>
          <w:kern w:val="0"/>
          <w:sz w:val="32"/>
          <w:szCs w:val="32"/>
        </w:rPr>
        <w:t>0</w:t>
      </w:r>
      <w:r>
        <w:rPr>
          <w:rFonts w:ascii="仿宋_GB2312" w:eastAsia="仿宋_GB2312" w:hAnsi="微软雅黑" w:cs="宋体" w:hint="eastAsia"/>
          <w:color w:val="333333"/>
          <w:kern w:val="0"/>
          <w:sz w:val="32"/>
          <w:szCs w:val="32"/>
        </w:rPr>
        <w:t>人。</w:t>
      </w:r>
    </w:p>
    <w:p w:rsidR="000627F6" w:rsidRDefault="009A0859">
      <w:pPr>
        <w:keepLines/>
        <w:widowControl/>
        <w:shd w:val="clear" w:color="auto" w:fill="FFFFFF"/>
        <w:ind w:firstLine="645"/>
        <w:jc w:val="left"/>
        <w:rPr>
          <w:rFonts w:ascii="微软雅黑" w:eastAsia="微软雅黑" w:hAnsi="微软雅黑" w:cs="宋体"/>
          <w:color w:val="000000" w:themeColor="text1"/>
          <w:kern w:val="0"/>
          <w:sz w:val="24"/>
          <w:szCs w:val="24"/>
        </w:rPr>
      </w:pPr>
      <w:r>
        <w:rPr>
          <w:rFonts w:ascii="仿宋_GB2312" w:eastAsia="仿宋_GB2312" w:hAnsi="微软雅黑" w:cs="宋体" w:hint="eastAsia"/>
          <w:color w:val="333333"/>
          <w:kern w:val="0"/>
          <w:sz w:val="32"/>
          <w:szCs w:val="32"/>
        </w:rPr>
        <w:t>3.</w:t>
      </w:r>
      <w:r>
        <w:rPr>
          <w:rFonts w:ascii="仿宋_GB2312" w:eastAsia="仿宋_GB2312" w:hAnsi="微软雅黑" w:cs="宋体" w:hint="eastAsia"/>
          <w:color w:val="333333"/>
          <w:kern w:val="0"/>
          <w:sz w:val="32"/>
          <w:szCs w:val="32"/>
        </w:rPr>
        <w:t>公务用车购置及运行费</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万元，比</w:t>
      </w:r>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w:t>
      </w:r>
      <w:r>
        <w:rPr>
          <w:rFonts w:ascii="仿宋_GB2312" w:eastAsia="仿宋_GB2312" w:hAnsi="微软雅黑" w:cs="宋体" w:hint="eastAsia"/>
          <w:color w:val="000000" w:themeColor="text1"/>
          <w:kern w:val="0"/>
          <w:sz w:val="32"/>
          <w:szCs w:val="32"/>
        </w:rPr>
        <w:t>增加</w:t>
      </w:r>
      <w:r>
        <w:rPr>
          <w:rFonts w:ascii="仿宋_GB2312" w:eastAsia="仿宋_GB2312" w:hAnsi="微软雅黑" w:cs="宋体" w:hint="eastAsia"/>
          <w:color w:val="000000" w:themeColor="text1"/>
          <w:kern w:val="0"/>
          <w:sz w:val="32"/>
          <w:szCs w:val="32"/>
        </w:rPr>
        <w:t>/</w:t>
      </w:r>
      <w:r>
        <w:rPr>
          <w:rFonts w:ascii="仿宋_GB2312" w:eastAsia="仿宋_GB2312" w:hAnsi="微软雅黑" w:cs="宋体" w:hint="eastAsia"/>
          <w:color w:val="000000" w:themeColor="text1"/>
          <w:kern w:val="0"/>
          <w:sz w:val="32"/>
          <w:szCs w:val="32"/>
        </w:rPr>
        <w:t>减少</w:t>
      </w:r>
      <w:r>
        <w:rPr>
          <w:rFonts w:ascii="仿宋_GB2312" w:eastAsia="仿宋_GB2312" w:hAnsi="微软雅黑" w:cs="宋体" w:hint="eastAsia"/>
          <w:color w:val="000000" w:themeColor="text1"/>
          <w:kern w:val="0"/>
          <w:sz w:val="32"/>
          <w:szCs w:val="32"/>
        </w:rPr>
        <w:t>/</w:t>
      </w:r>
      <w:r>
        <w:rPr>
          <w:rFonts w:ascii="仿宋_GB2312" w:eastAsia="仿宋_GB2312" w:hAnsi="微软雅黑" w:cs="宋体" w:hint="eastAsia"/>
          <w:color w:val="000000" w:themeColor="text1"/>
          <w:kern w:val="0"/>
          <w:sz w:val="32"/>
          <w:szCs w:val="32"/>
        </w:rPr>
        <w:t>持平</w:t>
      </w:r>
      <w:r>
        <w:rPr>
          <w:rFonts w:ascii="仿宋_GB2312" w:eastAsia="仿宋_GB2312" w:hAnsi="微软雅黑" w:cs="宋体" w:hint="eastAsia"/>
          <w:color w:val="000000" w:themeColor="text1"/>
          <w:kern w:val="0"/>
          <w:sz w:val="32"/>
          <w:szCs w:val="32"/>
        </w:rPr>
        <w:t>0</w:t>
      </w:r>
      <w:r>
        <w:rPr>
          <w:rFonts w:ascii="仿宋_GB2312" w:eastAsia="仿宋_GB2312" w:hAnsi="微软雅黑" w:cs="宋体" w:hint="eastAsia"/>
          <w:color w:val="000000" w:themeColor="text1"/>
          <w:kern w:val="0"/>
          <w:sz w:val="32"/>
          <w:szCs w:val="32"/>
        </w:rPr>
        <w:t>万元，主要原因是……。</w:t>
      </w:r>
    </w:p>
    <w:p w:rsidR="000627F6" w:rsidRDefault="009A0859">
      <w:pPr>
        <w:keepLines/>
        <w:widowControl/>
        <w:shd w:val="clear" w:color="auto" w:fill="FFFFFF"/>
        <w:jc w:val="center"/>
        <w:rPr>
          <w:rFonts w:ascii="微软雅黑" w:eastAsia="微软雅黑" w:hAnsi="微软雅黑" w:cs="宋体"/>
          <w:color w:val="333333"/>
          <w:kern w:val="0"/>
          <w:sz w:val="24"/>
          <w:szCs w:val="24"/>
        </w:rPr>
      </w:pPr>
      <w:r>
        <w:rPr>
          <w:rFonts w:ascii="仿宋_GB2312" w:eastAsia="仿宋_GB2312" w:hAnsi="微软雅黑" w:cs="宋体" w:hint="eastAsia"/>
          <w:b/>
          <w:bCs/>
          <w:color w:val="333333"/>
          <w:kern w:val="0"/>
          <w:sz w:val="32"/>
          <w:szCs w:val="32"/>
        </w:rPr>
        <w:t>2023</w:t>
      </w:r>
      <w:r>
        <w:rPr>
          <w:rFonts w:ascii="仿宋_GB2312" w:eastAsia="仿宋_GB2312" w:hAnsi="微软雅黑" w:cs="宋体" w:hint="eastAsia"/>
          <w:b/>
          <w:bCs/>
          <w:color w:val="333333"/>
          <w:kern w:val="0"/>
          <w:sz w:val="32"/>
          <w:szCs w:val="32"/>
        </w:rPr>
        <w:t>年本溪市溪湖区</w:t>
      </w:r>
      <w:r>
        <w:rPr>
          <w:rFonts w:ascii="仿宋_GB2312" w:eastAsia="仿宋_GB2312" w:hAnsi="微软雅黑" w:cs="宋体" w:hint="eastAsia"/>
          <w:b/>
          <w:bCs/>
          <w:color w:val="333333"/>
          <w:kern w:val="0"/>
          <w:sz w:val="32"/>
          <w:szCs w:val="32"/>
        </w:rPr>
        <w:t>人力资源和社会保障局</w:t>
      </w:r>
      <w:r>
        <w:rPr>
          <w:rFonts w:ascii="仿宋_GB2312" w:eastAsia="仿宋_GB2312" w:hAnsi="微软雅黑" w:cs="宋体" w:hint="eastAsia"/>
          <w:b/>
          <w:bCs/>
          <w:color w:val="333333"/>
          <w:kern w:val="0"/>
          <w:sz w:val="32"/>
          <w:szCs w:val="32"/>
        </w:rPr>
        <w:t>“三公”经费预算表</w:t>
      </w:r>
    </w:p>
    <w:p w:rsidR="000627F6" w:rsidRDefault="009A0859">
      <w:pPr>
        <w:keepLines/>
        <w:widowControl/>
        <w:shd w:val="clear" w:color="auto" w:fill="FFFFFF"/>
        <w:jc w:val="right"/>
        <w:rPr>
          <w:rFonts w:ascii="微软雅黑" w:eastAsia="微软雅黑" w:hAnsi="微软雅黑" w:cs="宋体"/>
          <w:color w:val="333333"/>
          <w:kern w:val="0"/>
          <w:sz w:val="24"/>
          <w:szCs w:val="24"/>
        </w:rPr>
      </w:pPr>
      <w:r>
        <w:rPr>
          <w:rFonts w:ascii="仿宋_GB2312" w:eastAsia="仿宋_GB2312" w:hAnsi="微软雅黑" w:cs="宋体" w:hint="eastAsia"/>
          <w:b/>
          <w:bCs/>
          <w:color w:val="333333"/>
          <w:kern w:val="0"/>
          <w:sz w:val="29"/>
          <w:szCs w:val="29"/>
        </w:rPr>
        <w:t>单位：万元</w:t>
      </w:r>
    </w:p>
    <w:tbl>
      <w:tblPr>
        <w:tblW w:w="8625" w:type="dxa"/>
        <w:tblCellMar>
          <w:left w:w="0" w:type="dxa"/>
          <w:right w:w="0" w:type="dxa"/>
        </w:tblCellMar>
        <w:tblLook w:val="04A0" w:firstRow="1" w:lastRow="0" w:firstColumn="1" w:lastColumn="0" w:noHBand="0" w:noVBand="1"/>
      </w:tblPr>
      <w:tblGrid>
        <w:gridCol w:w="4125"/>
        <w:gridCol w:w="2145"/>
        <w:gridCol w:w="2355"/>
      </w:tblGrid>
      <w:tr w:rsidR="000627F6">
        <w:trPr>
          <w:trHeight w:val="480"/>
        </w:trPr>
        <w:tc>
          <w:tcPr>
            <w:tcW w:w="4125"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rsidR="000627F6" w:rsidRDefault="009A0859">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项目</w:t>
            </w:r>
          </w:p>
        </w:tc>
        <w:tc>
          <w:tcPr>
            <w:tcW w:w="4500" w:type="dxa"/>
            <w:gridSpan w:val="2"/>
            <w:tcBorders>
              <w:top w:val="single" w:sz="6" w:space="0" w:color="000000"/>
              <w:left w:val="nil"/>
              <w:bottom w:val="single" w:sz="6" w:space="0" w:color="DDDDDD"/>
              <w:right w:val="single" w:sz="6" w:space="0" w:color="000000"/>
            </w:tcBorders>
            <w:tcMar>
              <w:top w:w="15" w:type="dxa"/>
              <w:left w:w="15" w:type="dxa"/>
              <w:bottom w:w="15" w:type="dxa"/>
              <w:right w:w="15" w:type="dxa"/>
            </w:tcMar>
            <w:vAlign w:val="center"/>
          </w:tcPr>
          <w:p w:rsidR="000627F6" w:rsidRDefault="009A0859">
            <w:pPr>
              <w:keepLines/>
              <w:widowControl/>
              <w:jc w:val="center"/>
              <w:rPr>
                <w:rFonts w:ascii="宋体" w:eastAsia="宋体" w:hAnsi="宋体" w:cs="宋体"/>
                <w:kern w:val="0"/>
                <w:sz w:val="24"/>
                <w:szCs w:val="24"/>
              </w:rPr>
            </w:pPr>
            <w:r>
              <w:rPr>
                <w:rFonts w:ascii="宋体" w:eastAsia="宋体" w:hAnsi="宋体" w:cs="宋体" w:hint="eastAsia"/>
                <w:b/>
                <w:bCs/>
                <w:kern w:val="0"/>
                <w:sz w:val="24"/>
                <w:szCs w:val="24"/>
              </w:rPr>
              <w:t>金额</w:t>
            </w:r>
          </w:p>
        </w:tc>
      </w:tr>
      <w:tr w:rsidR="000627F6">
        <w:trPr>
          <w:trHeight w:val="510"/>
        </w:trPr>
        <w:tc>
          <w:tcPr>
            <w:tcW w:w="0" w:type="auto"/>
            <w:vMerge/>
            <w:tcBorders>
              <w:top w:val="single" w:sz="6" w:space="0" w:color="000000"/>
              <w:left w:val="single" w:sz="6" w:space="0" w:color="000000"/>
              <w:bottom w:val="single" w:sz="6" w:space="0" w:color="000000"/>
              <w:right w:val="single" w:sz="6" w:space="0" w:color="000000"/>
            </w:tcBorders>
            <w:vAlign w:val="center"/>
          </w:tcPr>
          <w:p w:rsidR="000627F6" w:rsidRDefault="000627F6">
            <w:pPr>
              <w:keepLines/>
              <w:widowControl/>
              <w:jc w:val="left"/>
              <w:rPr>
                <w:rFonts w:ascii="宋体" w:eastAsia="宋体" w:hAnsi="宋体" w:cs="宋体"/>
                <w:kern w:val="0"/>
                <w:sz w:val="24"/>
                <w:szCs w:val="24"/>
              </w:rPr>
            </w:pPr>
          </w:p>
        </w:tc>
        <w:tc>
          <w:tcPr>
            <w:tcW w:w="2145" w:type="dxa"/>
            <w:tcBorders>
              <w:top w:val="single" w:sz="6" w:space="0" w:color="000000"/>
              <w:left w:val="nil"/>
              <w:bottom w:val="single" w:sz="6" w:space="0" w:color="000000"/>
              <w:right w:val="single" w:sz="6" w:space="0" w:color="000000"/>
            </w:tcBorders>
            <w:tcMar>
              <w:top w:w="15" w:type="dxa"/>
              <w:left w:w="15" w:type="dxa"/>
              <w:bottom w:w="15" w:type="dxa"/>
              <w:right w:w="15" w:type="dxa"/>
            </w:tcMar>
            <w:vAlign w:val="center"/>
          </w:tcPr>
          <w:p w:rsidR="000627F6" w:rsidRDefault="009A0859">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2022</w:t>
            </w:r>
            <w:r>
              <w:rPr>
                <w:rFonts w:ascii="宋体" w:eastAsia="宋体" w:hAnsi="宋体" w:cs="宋体" w:hint="eastAsia"/>
                <w:b/>
                <w:bCs/>
                <w:kern w:val="0"/>
                <w:sz w:val="24"/>
                <w:szCs w:val="24"/>
              </w:rPr>
              <w:t>年</w:t>
            </w:r>
          </w:p>
        </w:tc>
        <w:tc>
          <w:tcPr>
            <w:tcW w:w="2355" w:type="dxa"/>
            <w:tcBorders>
              <w:top w:val="single" w:sz="6" w:space="0" w:color="000000"/>
              <w:left w:val="nil"/>
              <w:bottom w:val="single" w:sz="6" w:space="0" w:color="000000"/>
              <w:right w:val="single" w:sz="6" w:space="0" w:color="000000"/>
            </w:tcBorders>
            <w:tcMar>
              <w:top w:w="15" w:type="dxa"/>
              <w:left w:w="15" w:type="dxa"/>
              <w:bottom w:w="15" w:type="dxa"/>
              <w:right w:w="15" w:type="dxa"/>
            </w:tcMar>
            <w:vAlign w:val="center"/>
          </w:tcPr>
          <w:p w:rsidR="000627F6" w:rsidRDefault="009A0859">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2023</w:t>
            </w:r>
            <w:r>
              <w:rPr>
                <w:rFonts w:ascii="宋体" w:eastAsia="宋体" w:hAnsi="宋体" w:cs="宋体" w:hint="eastAsia"/>
                <w:b/>
                <w:bCs/>
                <w:kern w:val="0"/>
                <w:sz w:val="24"/>
                <w:szCs w:val="24"/>
              </w:rPr>
              <w:t>年</w:t>
            </w:r>
          </w:p>
        </w:tc>
      </w:tr>
      <w:tr w:rsidR="000627F6">
        <w:trPr>
          <w:trHeight w:val="540"/>
        </w:trPr>
        <w:tc>
          <w:tcPr>
            <w:tcW w:w="4125" w:type="dxa"/>
            <w:tcBorders>
              <w:top w:val="nil"/>
              <w:left w:val="single" w:sz="6" w:space="0" w:color="000000"/>
              <w:bottom w:val="single" w:sz="6" w:space="0" w:color="000000"/>
              <w:right w:val="single" w:sz="6" w:space="0" w:color="000000"/>
            </w:tcBorders>
            <w:tcMar>
              <w:top w:w="15" w:type="dxa"/>
              <w:left w:w="15" w:type="dxa"/>
              <w:bottom w:w="15" w:type="dxa"/>
              <w:right w:w="15" w:type="dxa"/>
            </w:tcMar>
            <w:vAlign w:val="center"/>
          </w:tcPr>
          <w:p w:rsidR="000627F6" w:rsidRDefault="009A0859">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合计</w:t>
            </w:r>
          </w:p>
        </w:tc>
        <w:tc>
          <w:tcPr>
            <w:tcW w:w="2145" w:type="dxa"/>
            <w:tcBorders>
              <w:top w:val="nil"/>
              <w:left w:val="nil"/>
              <w:bottom w:val="single" w:sz="6" w:space="0" w:color="DDDDDD"/>
              <w:right w:val="single" w:sz="6" w:space="0" w:color="000000"/>
            </w:tcBorders>
            <w:tcMar>
              <w:top w:w="15" w:type="dxa"/>
              <w:left w:w="15" w:type="dxa"/>
              <w:bottom w:w="15" w:type="dxa"/>
              <w:right w:w="15" w:type="dxa"/>
            </w:tcMar>
            <w:vAlign w:val="center"/>
          </w:tcPr>
          <w:p w:rsidR="000627F6" w:rsidRDefault="000627F6">
            <w:pPr>
              <w:keepLines/>
              <w:widowControl/>
              <w:jc w:val="left"/>
              <w:rPr>
                <w:rFonts w:ascii="宋体" w:eastAsia="宋体" w:hAnsi="宋体" w:cs="宋体"/>
                <w:kern w:val="0"/>
                <w:sz w:val="24"/>
                <w:szCs w:val="24"/>
              </w:rPr>
            </w:pPr>
          </w:p>
        </w:tc>
        <w:tc>
          <w:tcPr>
            <w:tcW w:w="2355" w:type="dxa"/>
            <w:tcBorders>
              <w:top w:val="nil"/>
              <w:left w:val="nil"/>
              <w:bottom w:val="single" w:sz="6" w:space="0" w:color="DDDDDD"/>
              <w:right w:val="single" w:sz="6" w:space="0" w:color="000000"/>
            </w:tcBorders>
            <w:tcMar>
              <w:top w:w="15" w:type="dxa"/>
              <w:left w:w="15" w:type="dxa"/>
              <w:bottom w:w="15" w:type="dxa"/>
              <w:right w:w="15" w:type="dxa"/>
            </w:tcMar>
            <w:vAlign w:val="center"/>
          </w:tcPr>
          <w:p w:rsidR="000627F6" w:rsidRDefault="000627F6">
            <w:pPr>
              <w:keepLines/>
              <w:widowControl/>
              <w:jc w:val="right"/>
              <w:rPr>
                <w:rFonts w:ascii="宋体" w:eastAsia="宋体" w:hAnsi="宋体" w:cs="宋体"/>
                <w:kern w:val="0"/>
                <w:sz w:val="24"/>
                <w:szCs w:val="24"/>
              </w:rPr>
            </w:pPr>
          </w:p>
        </w:tc>
      </w:tr>
      <w:tr w:rsidR="000627F6">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0627F6" w:rsidRDefault="009A0859">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1</w:t>
            </w:r>
            <w:r>
              <w:rPr>
                <w:rFonts w:ascii="宋体" w:eastAsia="宋体" w:hAnsi="宋体" w:cs="宋体" w:hint="eastAsia"/>
                <w:kern w:val="0"/>
                <w:sz w:val="24"/>
                <w:szCs w:val="24"/>
              </w:rPr>
              <w:t>、因公出国（境）费</w:t>
            </w:r>
          </w:p>
        </w:tc>
        <w:tc>
          <w:tcPr>
            <w:tcW w:w="2145" w:type="dxa"/>
            <w:tcBorders>
              <w:top w:val="single" w:sz="6" w:space="0" w:color="000000"/>
              <w:left w:val="single" w:sz="6" w:space="0" w:color="000000"/>
              <w:bottom w:val="single" w:sz="6" w:space="0" w:color="DDDDDD"/>
              <w:right w:val="single" w:sz="6" w:space="0" w:color="DDDDDD"/>
            </w:tcBorders>
            <w:tcMar>
              <w:top w:w="15" w:type="dxa"/>
              <w:left w:w="15" w:type="dxa"/>
              <w:bottom w:w="15" w:type="dxa"/>
              <w:right w:w="15" w:type="dxa"/>
            </w:tcMar>
            <w:vAlign w:val="center"/>
          </w:tcPr>
          <w:p w:rsidR="000627F6" w:rsidRDefault="000627F6">
            <w:pPr>
              <w:keepLines/>
              <w:widowControl/>
              <w:jc w:val="left"/>
              <w:rPr>
                <w:rFonts w:ascii="宋体" w:eastAsia="宋体" w:hAnsi="宋体" w:cs="宋体"/>
                <w:kern w:val="0"/>
                <w:sz w:val="24"/>
                <w:szCs w:val="24"/>
              </w:rPr>
            </w:pPr>
          </w:p>
        </w:tc>
        <w:tc>
          <w:tcPr>
            <w:tcW w:w="2355"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rsidR="000627F6" w:rsidRDefault="000627F6">
            <w:pPr>
              <w:keepLines/>
              <w:widowControl/>
              <w:jc w:val="left"/>
              <w:rPr>
                <w:rFonts w:ascii="宋体" w:eastAsia="宋体" w:hAnsi="宋体" w:cs="宋体"/>
                <w:kern w:val="0"/>
                <w:sz w:val="24"/>
                <w:szCs w:val="24"/>
              </w:rPr>
            </w:pPr>
          </w:p>
        </w:tc>
      </w:tr>
      <w:tr w:rsidR="000627F6">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0627F6" w:rsidRDefault="009A0859">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2</w:t>
            </w:r>
            <w:r>
              <w:rPr>
                <w:rFonts w:ascii="宋体" w:eastAsia="宋体" w:hAnsi="宋体" w:cs="宋体" w:hint="eastAsia"/>
                <w:kern w:val="0"/>
                <w:sz w:val="24"/>
                <w:szCs w:val="24"/>
              </w:rPr>
              <w:t>、公务接待费</w:t>
            </w:r>
          </w:p>
        </w:tc>
        <w:tc>
          <w:tcPr>
            <w:tcW w:w="2145" w:type="dxa"/>
            <w:tcBorders>
              <w:top w:val="single" w:sz="6" w:space="0" w:color="000000"/>
              <w:left w:val="single" w:sz="6" w:space="0" w:color="000000"/>
              <w:bottom w:val="single" w:sz="6" w:space="0" w:color="000000"/>
              <w:right w:val="single" w:sz="6" w:space="0" w:color="DDDDDD"/>
            </w:tcBorders>
            <w:tcMar>
              <w:top w:w="15" w:type="dxa"/>
              <w:left w:w="15" w:type="dxa"/>
              <w:bottom w:w="15" w:type="dxa"/>
              <w:right w:w="15" w:type="dxa"/>
            </w:tcMar>
            <w:vAlign w:val="center"/>
          </w:tcPr>
          <w:p w:rsidR="000627F6" w:rsidRDefault="000627F6">
            <w:pPr>
              <w:keepLines/>
              <w:widowControl/>
              <w:jc w:val="left"/>
              <w:rPr>
                <w:rFonts w:ascii="宋体" w:eastAsia="宋体" w:hAnsi="宋体" w:cs="宋体"/>
                <w:kern w:val="0"/>
                <w:sz w:val="24"/>
                <w:szCs w:val="24"/>
              </w:rPr>
            </w:pPr>
          </w:p>
        </w:tc>
        <w:tc>
          <w:tcPr>
            <w:tcW w:w="2355" w:type="dxa"/>
            <w:tcBorders>
              <w:top w:val="single" w:sz="6" w:space="0" w:color="DDDDDD"/>
              <w:left w:val="single" w:sz="6" w:space="0" w:color="000000"/>
              <w:bottom w:val="single" w:sz="6" w:space="0" w:color="000000"/>
              <w:right w:val="single" w:sz="6" w:space="0" w:color="000000"/>
            </w:tcBorders>
            <w:tcMar>
              <w:top w:w="15" w:type="dxa"/>
              <w:left w:w="15" w:type="dxa"/>
              <w:bottom w:w="15" w:type="dxa"/>
              <w:right w:w="15" w:type="dxa"/>
            </w:tcMar>
            <w:vAlign w:val="center"/>
          </w:tcPr>
          <w:p w:rsidR="000627F6" w:rsidRDefault="000627F6">
            <w:pPr>
              <w:keepLines/>
              <w:widowControl/>
              <w:jc w:val="right"/>
              <w:rPr>
                <w:rFonts w:ascii="宋体" w:eastAsia="宋体" w:hAnsi="宋体" w:cs="宋体"/>
                <w:kern w:val="0"/>
                <w:sz w:val="24"/>
                <w:szCs w:val="24"/>
              </w:rPr>
            </w:pPr>
          </w:p>
        </w:tc>
      </w:tr>
      <w:tr w:rsidR="000627F6">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0627F6" w:rsidRDefault="009A0859">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3</w:t>
            </w:r>
            <w:r>
              <w:rPr>
                <w:rFonts w:ascii="宋体" w:eastAsia="宋体" w:hAnsi="宋体" w:cs="宋体" w:hint="eastAsia"/>
                <w:kern w:val="0"/>
                <w:sz w:val="24"/>
                <w:szCs w:val="24"/>
              </w:rPr>
              <w:t>、公务用车购置及运行费</w:t>
            </w:r>
          </w:p>
        </w:tc>
        <w:tc>
          <w:tcPr>
            <w:tcW w:w="2145" w:type="dxa"/>
            <w:tcBorders>
              <w:top w:val="single" w:sz="6" w:space="0" w:color="DDDDDD"/>
              <w:left w:val="single" w:sz="6" w:space="0" w:color="000000"/>
              <w:bottom w:val="single" w:sz="6" w:space="0" w:color="DDDDDD"/>
              <w:right w:val="single" w:sz="6" w:space="0" w:color="DDDDDD"/>
            </w:tcBorders>
            <w:tcMar>
              <w:top w:w="15" w:type="dxa"/>
              <w:left w:w="15" w:type="dxa"/>
              <w:bottom w:w="15" w:type="dxa"/>
              <w:right w:w="15" w:type="dxa"/>
            </w:tcMar>
            <w:vAlign w:val="center"/>
          </w:tcPr>
          <w:p w:rsidR="000627F6" w:rsidRDefault="000627F6">
            <w:pPr>
              <w:keepLines/>
              <w:widowControl/>
              <w:jc w:val="left"/>
              <w:rPr>
                <w:rFonts w:ascii="宋体" w:eastAsia="宋体" w:hAnsi="宋体" w:cs="宋体"/>
                <w:kern w:val="0"/>
                <w:sz w:val="24"/>
                <w:szCs w:val="24"/>
              </w:rPr>
            </w:pPr>
          </w:p>
        </w:tc>
        <w:tc>
          <w:tcPr>
            <w:tcW w:w="2355" w:type="dxa"/>
            <w:tcBorders>
              <w:top w:val="single" w:sz="6" w:space="0" w:color="DDDDDD"/>
              <w:left w:val="single" w:sz="6" w:space="0" w:color="000000"/>
              <w:bottom w:val="single" w:sz="6" w:space="0" w:color="DDDDDD"/>
              <w:right w:val="single" w:sz="6" w:space="0" w:color="000000"/>
            </w:tcBorders>
            <w:tcMar>
              <w:top w:w="15" w:type="dxa"/>
              <w:left w:w="15" w:type="dxa"/>
              <w:bottom w:w="15" w:type="dxa"/>
              <w:right w:w="15" w:type="dxa"/>
            </w:tcMar>
            <w:vAlign w:val="center"/>
          </w:tcPr>
          <w:p w:rsidR="000627F6" w:rsidRDefault="000627F6">
            <w:pPr>
              <w:keepLines/>
              <w:widowControl/>
              <w:jc w:val="left"/>
              <w:rPr>
                <w:rFonts w:ascii="宋体" w:eastAsia="宋体" w:hAnsi="宋体" w:cs="宋体"/>
                <w:kern w:val="0"/>
                <w:sz w:val="24"/>
                <w:szCs w:val="24"/>
              </w:rPr>
            </w:pPr>
          </w:p>
        </w:tc>
      </w:tr>
      <w:tr w:rsidR="000627F6">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0627F6" w:rsidRDefault="009A0859">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其中：公务用车购置</w:t>
            </w:r>
          </w:p>
        </w:tc>
        <w:tc>
          <w:tcPr>
            <w:tcW w:w="2145" w:type="dxa"/>
            <w:tcBorders>
              <w:top w:val="single" w:sz="6" w:space="0" w:color="000000"/>
              <w:left w:val="single" w:sz="6" w:space="0" w:color="000000"/>
              <w:bottom w:val="single" w:sz="6" w:space="0" w:color="DDDDDD"/>
              <w:right w:val="single" w:sz="6" w:space="0" w:color="DDDDDD"/>
            </w:tcBorders>
            <w:tcMar>
              <w:top w:w="15" w:type="dxa"/>
              <w:left w:w="15" w:type="dxa"/>
              <w:bottom w:w="15" w:type="dxa"/>
              <w:right w:w="15" w:type="dxa"/>
            </w:tcMar>
            <w:vAlign w:val="center"/>
          </w:tcPr>
          <w:p w:rsidR="000627F6" w:rsidRDefault="000627F6">
            <w:pPr>
              <w:keepLines/>
              <w:widowControl/>
              <w:jc w:val="left"/>
              <w:rPr>
                <w:rFonts w:ascii="宋体" w:eastAsia="宋体" w:hAnsi="宋体" w:cs="宋体"/>
                <w:kern w:val="0"/>
                <w:sz w:val="24"/>
                <w:szCs w:val="24"/>
              </w:rPr>
            </w:pPr>
          </w:p>
        </w:tc>
        <w:tc>
          <w:tcPr>
            <w:tcW w:w="2355"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rsidR="000627F6" w:rsidRDefault="000627F6">
            <w:pPr>
              <w:keepLines/>
              <w:widowControl/>
              <w:jc w:val="left"/>
              <w:rPr>
                <w:rFonts w:ascii="宋体" w:eastAsia="宋体" w:hAnsi="宋体" w:cs="宋体"/>
                <w:kern w:val="0"/>
                <w:sz w:val="24"/>
                <w:szCs w:val="24"/>
              </w:rPr>
            </w:pPr>
          </w:p>
        </w:tc>
      </w:tr>
      <w:tr w:rsidR="000627F6">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0627F6" w:rsidRDefault="009A0859">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公务用车运行费</w:t>
            </w:r>
          </w:p>
        </w:tc>
        <w:tc>
          <w:tcPr>
            <w:tcW w:w="2145" w:type="dxa"/>
            <w:tcBorders>
              <w:top w:val="single" w:sz="6" w:space="0" w:color="000000"/>
              <w:left w:val="single" w:sz="6" w:space="0" w:color="000000"/>
              <w:bottom w:val="single" w:sz="6" w:space="0" w:color="000000"/>
              <w:right w:val="single" w:sz="6" w:space="0" w:color="DDDDDD"/>
            </w:tcBorders>
            <w:tcMar>
              <w:top w:w="15" w:type="dxa"/>
              <w:left w:w="15" w:type="dxa"/>
              <w:bottom w:w="15" w:type="dxa"/>
              <w:right w:w="15" w:type="dxa"/>
            </w:tcMar>
            <w:vAlign w:val="center"/>
          </w:tcPr>
          <w:p w:rsidR="000627F6" w:rsidRDefault="000627F6">
            <w:pPr>
              <w:keepLines/>
              <w:widowControl/>
              <w:jc w:val="left"/>
              <w:rPr>
                <w:rFonts w:ascii="宋体" w:eastAsia="宋体" w:hAnsi="宋体" w:cs="宋体"/>
                <w:kern w:val="0"/>
                <w:sz w:val="24"/>
                <w:szCs w:val="24"/>
              </w:rPr>
            </w:pPr>
          </w:p>
        </w:tc>
        <w:tc>
          <w:tcPr>
            <w:tcW w:w="2355" w:type="dxa"/>
            <w:tcBorders>
              <w:top w:val="single" w:sz="6" w:space="0" w:color="DDDDDD"/>
              <w:left w:val="single" w:sz="6" w:space="0" w:color="000000"/>
              <w:bottom w:val="single" w:sz="6" w:space="0" w:color="000000"/>
              <w:right w:val="single" w:sz="6" w:space="0" w:color="000000"/>
            </w:tcBorders>
            <w:tcMar>
              <w:top w:w="15" w:type="dxa"/>
              <w:left w:w="15" w:type="dxa"/>
              <w:bottom w:w="15" w:type="dxa"/>
              <w:right w:w="15" w:type="dxa"/>
            </w:tcMar>
            <w:vAlign w:val="center"/>
          </w:tcPr>
          <w:p w:rsidR="000627F6" w:rsidRDefault="000627F6">
            <w:pPr>
              <w:keepLines/>
              <w:widowControl/>
              <w:jc w:val="right"/>
              <w:rPr>
                <w:rFonts w:ascii="宋体" w:eastAsia="宋体" w:hAnsi="宋体" w:cs="宋体"/>
                <w:kern w:val="0"/>
                <w:sz w:val="24"/>
                <w:szCs w:val="24"/>
              </w:rPr>
            </w:pPr>
          </w:p>
        </w:tc>
      </w:tr>
    </w:tbl>
    <w:p w:rsidR="000627F6" w:rsidRDefault="000627F6">
      <w:pPr>
        <w:keepLines/>
        <w:widowControl/>
        <w:shd w:val="clear" w:color="auto" w:fill="FFFFFF"/>
        <w:jc w:val="left"/>
        <w:rPr>
          <w:rFonts w:ascii="微软雅黑" w:eastAsia="微软雅黑" w:hAnsi="微软雅黑" w:cs="宋体"/>
          <w:color w:val="333333"/>
          <w:kern w:val="0"/>
          <w:sz w:val="24"/>
          <w:szCs w:val="24"/>
        </w:rPr>
      </w:pPr>
    </w:p>
    <w:p w:rsidR="000627F6" w:rsidRDefault="009A0859">
      <w:pPr>
        <w:keepLines/>
        <w:widowControl/>
        <w:shd w:val="clear" w:color="auto" w:fill="FFFFFF"/>
        <w:ind w:firstLine="645"/>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五、国有资产占用情况</w:t>
      </w:r>
    </w:p>
    <w:p w:rsidR="000627F6" w:rsidRDefault="009A0859">
      <w:pPr>
        <w:keepLines/>
        <w:widowControl/>
        <w:shd w:val="clear" w:color="auto" w:fill="FFFFFF"/>
        <w:ind w:firstLine="645"/>
        <w:jc w:val="left"/>
        <w:rPr>
          <w:rFonts w:ascii="微软雅黑" w:eastAsia="仿宋_GB2312" w:hAnsi="微软雅黑" w:cs="宋体"/>
          <w:color w:val="333333"/>
          <w:kern w:val="0"/>
          <w:sz w:val="24"/>
          <w:szCs w:val="24"/>
        </w:rPr>
      </w:pPr>
      <w:r>
        <w:rPr>
          <w:rFonts w:ascii="仿宋_GB2312" w:eastAsia="仿宋_GB2312" w:hAnsi="微软雅黑" w:cs="宋体" w:hint="eastAsia"/>
          <w:color w:val="333333"/>
          <w:kern w:val="0"/>
          <w:sz w:val="32"/>
          <w:szCs w:val="32"/>
        </w:rPr>
        <w:t>本溪市溪湖区</w:t>
      </w:r>
      <w:r>
        <w:rPr>
          <w:rFonts w:ascii="仿宋_GB2312" w:eastAsia="仿宋_GB2312" w:hAnsi="微软雅黑" w:cs="宋体" w:hint="eastAsia"/>
          <w:color w:val="333333"/>
          <w:kern w:val="0"/>
          <w:sz w:val="32"/>
          <w:szCs w:val="32"/>
        </w:rPr>
        <w:t>人力资源和社会保障局</w:t>
      </w:r>
      <w:r>
        <w:rPr>
          <w:rFonts w:ascii="仿宋_GB2312" w:eastAsia="仿宋_GB2312" w:hAnsi="微软雅黑" w:cs="宋体" w:hint="eastAsia"/>
          <w:color w:val="333333"/>
          <w:kern w:val="0"/>
          <w:sz w:val="32"/>
          <w:szCs w:val="32"/>
        </w:rPr>
        <w:t>共有车辆</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台，其中：一般公务用车</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。其他国有资产情</w:t>
      </w:r>
      <w:r>
        <w:rPr>
          <w:rFonts w:ascii="仿宋_GB2312" w:eastAsia="仿宋_GB2312" w:hAnsi="微软雅黑" w:cs="宋体" w:hint="eastAsia"/>
          <w:color w:val="333333"/>
          <w:kern w:val="0"/>
          <w:sz w:val="32"/>
          <w:szCs w:val="32"/>
        </w:rPr>
        <w:t>。</w:t>
      </w:r>
    </w:p>
    <w:p w:rsidR="000627F6" w:rsidRDefault="009A0859">
      <w:pPr>
        <w:keepLines/>
        <w:widowControl/>
        <w:shd w:val="clear" w:color="auto" w:fill="FFFFFF"/>
        <w:ind w:firstLine="645"/>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六、绩效情况</w:t>
      </w:r>
    </w:p>
    <w:p w:rsidR="000627F6" w:rsidRDefault="009A0859">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lastRenderedPageBreak/>
        <w:t>根据预算绩效管理要求，本溪市</w:t>
      </w:r>
      <w:proofErr w:type="gramStart"/>
      <w:r>
        <w:rPr>
          <w:rFonts w:ascii="仿宋_GB2312" w:eastAsia="仿宋_GB2312" w:hAnsi="微软雅黑" w:cs="宋体" w:hint="eastAsia"/>
          <w:color w:val="333333"/>
          <w:kern w:val="0"/>
          <w:sz w:val="32"/>
          <w:szCs w:val="32"/>
        </w:rPr>
        <w:t>溪湖区</w:t>
      </w:r>
      <w:r>
        <w:rPr>
          <w:rFonts w:ascii="仿宋_GB2312" w:eastAsia="仿宋_GB2312" w:hAnsi="微软雅黑" w:cs="宋体" w:hint="eastAsia"/>
          <w:color w:val="333333"/>
          <w:kern w:val="0"/>
          <w:sz w:val="32"/>
          <w:szCs w:val="32"/>
        </w:rPr>
        <w:t>溪湖区</w:t>
      </w:r>
      <w:proofErr w:type="gramEnd"/>
      <w:r>
        <w:rPr>
          <w:rFonts w:ascii="仿宋_GB2312" w:eastAsia="仿宋_GB2312" w:hAnsi="微软雅黑" w:cs="宋体" w:hint="eastAsia"/>
          <w:color w:val="333333"/>
          <w:kern w:val="0"/>
          <w:sz w:val="32"/>
          <w:szCs w:val="32"/>
        </w:rPr>
        <w:t>人力资源和社会保障局</w:t>
      </w:r>
      <w:r>
        <w:rPr>
          <w:rFonts w:ascii="仿宋_GB2312" w:eastAsia="仿宋_GB2312" w:hAnsi="微软雅黑" w:cs="宋体" w:hint="eastAsia"/>
          <w:color w:val="333333"/>
          <w:kern w:val="0"/>
          <w:sz w:val="32"/>
          <w:szCs w:val="32"/>
        </w:rPr>
        <w:t>2023</w:t>
      </w:r>
      <w:r>
        <w:rPr>
          <w:rFonts w:ascii="仿宋_GB2312" w:eastAsia="仿宋_GB2312" w:hAnsi="微软雅黑" w:cs="宋体" w:hint="eastAsia"/>
          <w:color w:val="333333"/>
          <w:kern w:val="0"/>
          <w:sz w:val="32"/>
          <w:szCs w:val="32"/>
        </w:rPr>
        <w:t>年应编制绩效目标的特定目标类项目共0</w:t>
      </w:r>
      <w:r>
        <w:rPr>
          <w:rFonts w:ascii="仿宋_GB2312" w:eastAsia="仿宋_GB2312" w:hAnsi="微软雅黑" w:cs="宋体" w:hint="eastAsia"/>
          <w:color w:val="333333"/>
          <w:kern w:val="0"/>
          <w:sz w:val="32"/>
          <w:szCs w:val="32"/>
        </w:rPr>
        <w:t>个，实际编制绩效目标项目共</w:t>
      </w:r>
      <w:r>
        <w:rPr>
          <w:rFonts w:ascii="仿宋_GB2312" w:eastAsia="仿宋_GB2312" w:hAnsi="微软雅黑" w:cs="宋体" w:hint="eastAsia"/>
          <w:color w:val="333333"/>
          <w:kern w:val="0"/>
          <w:sz w:val="32"/>
          <w:szCs w:val="32"/>
        </w:rPr>
        <w:t>3</w:t>
      </w:r>
      <w:r>
        <w:rPr>
          <w:rFonts w:ascii="仿宋_GB2312" w:eastAsia="仿宋_GB2312" w:hAnsi="微软雅黑" w:cs="宋体" w:hint="eastAsia"/>
          <w:color w:val="333333"/>
          <w:kern w:val="0"/>
          <w:sz w:val="32"/>
          <w:szCs w:val="32"/>
        </w:rPr>
        <w:t>个，编制绩效目标的项目覆盖率（实际编制绩效目标的项目</w:t>
      </w:r>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应编制绩效目标的项目）为</w:t>
      </w:r>
      <w:r>
        <w:rPr>
          <w:rFonts w:ascii="仿宋_GB2312" w:eastAsia="仿宋_GB2312" w:hAnsi="微软雅黑" w:cs="宋体" w:hint="eastAsia"/>
          <w:color w:val="333333"/>
          <w:kern w:val="0"/>
          <w:sz w:val="32"/>
          <w:szCs w:val="32"/>
        </w:rPr>
        <w:t>100%</w:t>
      </w:r>
      <w:r>
        <w:rPr>
          <w:rFonts w:ascii="仿宋_GB2312" w:eastAsia="仿宋_GB2312" w:hAnsi="微软雅黑" w:cs="宋体" w:hint="eastAsia"/>
          <w:color w:val="333333"/>
          <w:kern w:val="0"/>
          <w:sz w:val="32"/>
          <w:szCs w:val="32"/>
        </w:rPr>
        <w:t>，涉及资金</w:t>
      </w:r>
      <w:r>
        <w:rPr>
          <w:rFonts w:ascii="仿宋_GB2312" w:eastAsia="仿宋_GB2312" w:hAnsi="微软雅黑" w:cs="宋体" w:hint="eastAsia"/>
          <w:color w:val="333333"/>
          <w:kern w:val="0"/>
          <w:sz w:val="32"/>
          <w:szCs w:val="32"/>
        </w:rPr>
        <w:t>435.15</w:t>
      </w:r>
      <w:r>
        <w:rPr>
          <w:rFonts w:ascii="仿宋_GB2312" w:eastAsia="仿宋_GB2312" w:hAnsi="微软雅黑" w:cs="宋体" w:hint="eastAsia"/>
          <w:color w:val="333333"/>
          <w:kern w:val="0"/>
          <w:sz w:val="32"/>
          <w:szCs w:val="32"/>
        </w:rPr>
        <w:t>万元。</w:t>
      </w:r>
    </w:p>
    <w:p w:rsidR="000627F6" w:rsidRDefault="000627F6">
      <w:pPr>
        <w:keepLines/>
      </w:pPr>
    </w:p>
    <w:p w:rsidR="000627F6" w:rsidRDefault="000627F6">
      <w:pPr>
        <w:keepLines/>
      </w:pPr>
    </w:p>
    <w:p w:rsidR="000627F6" w:rsidRPr="009A0859" w:rsidRDefault="000627F6">
      <w:pPr>
        <w:keepLines/>
      </w:pPr>
      <w:bookmarkStart w:id="0" w:name="_GoBack"/>
      <w:bookmarkEnd w:id="0"/>
    </w:p>
    <w:p w:rsidR="000627F6" w:rsidRDefault="000627F6">
      <w:pPr>
        <w:keepLines/>
      </w:pPr>
    </w:p>
    <w:p w:rsidR="000627F6" w:rsidRDefault="000627F6">
      <w:pPr>
        <w:keepLines/>
      </w:pPr>
    </w:p>
    <w:p w:rsidR="000627F6" w:rsidRDefault="000627F6">
      <w:pPr>
        <w:keepLines/>
      </w:pPr>
    </w:p>
    <w:p w:rsidR="000627F6" w:rsidRDefault="000627F6">
      <w:pPr>
        <w:keepLines/>
      </w:pPr>
    </w:p>
    <w:p w:rsidR="000627F6" w:rsidRDefault="000627F6">
      <w:pPr>
        <w:keepLines/>
      </w:pPr>
    </w:p>
    <w:p w:rsidR="000627F6" w:rsidRDefault="000627F6">
      <w:pPr>
        <w:keepLines/>
      </w:pPr>
    </w:p>
    <w:p w:rsidR="000627F6" w:rsidRDefault="000627F6">
      <w:pPr>
        <w:keepLines/>
      </w:pPr>
    </w:p>
    <w:p w:rsidR="000627F6" w:rsidRDefault="000627F6">
      <w:pPr>
        <w:keepLines/>
      </w:pPr>
    </w:p>
    <w:p w:rsidR="000627F6" w:rsidRDefault="000627F6">
      <w:pPr>
        <w:keepLines/>
      </w:pPr>
    </w:p>
    <w:p w:rsidR="000627F6" w:rsidRDefault="000627F6"/>
    <w:p w:rsidR="000627F6" w:rsidRDefault="009A0859">
      <w:pPr>
        <w:jc w:val="center"/>
        <w:rPr>
          <w:rFonts w:ascii="宋体" w:hAnsi="宋体"/>
          <w:b/>
          <w:sz w:val="36"/>
          <w:szCs w:val="36"/>
        </w:rPr>
      </w:pPr>
      <w:r>
        <w:rPr>
          <w:rFonts w:ascii="宋体" w:hAnsi="宋体" w:hint="eastAsia"/>
          <w:b/>
          <w:sz w:val="36"/>
          <w:szCs w:val="36"/>
        </w:rPr>
        <w:t>第四部分</w:t>
      </w:r>
      <w:r>
        <w:rPr>
          <w:rFonts w:ascii="宋体" w:hAnsi="宋体" w:hint="eastAsia"/>
          <w:b/>
          <w:sz w:val="36"/>
          <w:szCs w:val="36"/>
        </w:rPr>
        <w:t xml:space="preserve"> </w:t>
      </w:r>
      <w:r>
        <w:rPr>
          <w:rFonts w:ascii="宋体" w:hAnsi="宋体" w:hint="eastAsia"/>
          <w:b/>
          <w:sz w:val="36"/>
          <w:szCs w:val="36"/>
        </w:rPr>
        <w:t>名词解释</w:t>
      </w:r>
    </w:p>
    <w:p w:rsidR="000627F6" w:rsidRDefault="000627F6">
      <w:pPr>
        <w:jc w:val="center"/>
        <w:rPr>
          <w:rFonts w:ascii="黑体" w:eastAsia="黑体"/>
          <w:sz w:val="36"/>
          <w:szCs w:val="36"/>
        </w:rPr>
      </w:pPr>
    </w:p>
    <w:p w:rsidR="000627F6" w:rsidRDefault="009A0859">
      <w:pPr>
        <w:ind w:firstLineChars="200" w:firstLine="643"/>
        <w:jc w:val="left"/>
        <w:rPr>
          <w:rFonts w:ascii="仿宋_GB2312" w:eastAsia="仿宋_GB2312"/>
          <w:sz w:val="32"/>
          <w:szCs w:val="32"/>
        </w:rPr>
      </w:pPr>
      <w:r>
        <w:rPr>
          <w:rFonts w:ascii="仿宋_GB2312" w:eastAsia="仿宋_GB2312" w:hint="eastAsia"/>
          <w:b/>
          <w:sz w:val="32"/>
          <w:szCs w:val="32"/>
        </w:rPr>
        <w:t>1.</w:t>
      </w:r>
      <w:r>
        <w:rPr>
          <w:rFonts w:ascii="仿宋_GB2312" w:eastAsia="仿宋_GB2312" w:hint="eastAsia"/>
          <w:b/>
          <w:sz w:val="32"/>
          <w:szCs w:val="32"/>
        </w:rPr>
        <w:t>财政拨款收入：</w:t>
      </w:r>
      <w:r>
        <w:rPr>
          <w:rFonts w:ascii="仿宋_GB2312" w:eastAsia="仿宋_GB2312" w:hint="eastAsia"/>
          <w:sz w:val="32"/>
          <w:szCs w:val="32"/>
        </w:rPr>
        <w:t>指市级财政当年拨付的资金。</w:t>
      </w:r>
    </w:p>
    <w:p w:rsidR="000627F6" w:rsidRDefault="009A0859">
      <w:pPr>
        <w:ind w:firstLineChars="200" w:firstLine="643"/>
        <w:jc w:val="left"/>
        <w:rPr>
          <w:rFonts w:ascii="仿宋_GB2312" w:eastAsia="仿宋_GB2312"/>
          <w:sz w:val="32"/>
          <w:szCs w:val="32"/>
        </w:rPr>
      </w:pPr>
      <w:r>
        <w:rPr>
          <w:rFonts w:ascii="仿宋_GB2312" w:eastAsia="仿宋_GB2312" w:hint="eastAsia"/>
          <w:b/>
          <w:sz w:val="32"/>
          <w:szCs w:val="32"/>
        </w:rPr>
        <w:t>2.</w:t>
      </w:r>
      <w:r>
        <w:rPr>
          <w:rFonts w:ascii="仿宋_GB2312" w:eastAsia="仿宋_GB2312" w:hint="eastAsia"/>
          <w:b/>
          <w:sz w:val="32"/>
          <w:szCs w:val="32"/>
        </w:rPr>
        <w:t>基本支出：</w:t>
      </w:r>
      <w:proofErr w:type="gramStart"/>
      <w:r>
        <w:rPr>
          <w:rFonts w:ascii="仿宋_GB2312" w:eastAsia="仿宋_GB2312" w:hint="eastAsia"/>
          <w:sz w:val="32"/>
          <w:szCs w:val="32"/>
        </w:rPr>
        <w:t>指保障</w:t>
      </w:r>
      <w:proofErr w:type="gramEnd"/>
      <w:r>
        <w:rPr>
          <w:rFonts w:ascii="仿宋_GB2312" w:eastAsia="仿宋_GB2312" w:hint="eastAsia"/>
          <w:sz w:val="32"/>
          <w:szCs w:val="32"/>
        </w:rPr>
        <w:t>机构正常运转、完成日常工作任务而发生的人员支出和公用支出。</w:t>
      </w:r>
    </w:p>
    <w:p w:rsidR="000627F6" w:rsidRDefault="009A0859">
      <w:pPr>
        <w:ind w:firstLineChars="200" w:firstLine="643"/>
        <w:jc w:val="left"/>
        <w:rPr>
          <w:rFonts w:ascii="仿宋_GB2312" w:eastAsia="仿宋_GB2312"/>
          <w:b/>
          <w:sz w:val="32"/>
          <w:szCs w:val="32"/>
        </w:rPr>
      </w:pPr>
      <w:r>
        <w:rPr>
          <w:rFonts w:ascii="仿宋_GB2312" w:eastAsia="仿宋_GB2312" w:hint="eastAsia"/>
          <w:b/>
          <w:sz w:val="32"/>
          <w:szCs w:val="32"/>
        </w:rPr>
        <w:t>3.</w:t>
      </w:r>
      <w:r>
        <w:rPr>
          <w:rFonts w:ascii="仿宋_GB2312" w:eastAsia="仿宋_GB2312" w:hint="eastAsia"/>
          <w:b/>
          <w:sz w:val="32"/>
          <w:szCs w:val="32"/>
        </w:rPr>
        <w:t>项目支出：</w:t>
      </w:r>
      <w:r>
        <w:rPr>
          <w:rFonts w:ascii="仿宋_GB2312" w:eastAsia="仿宋_GB2312" w:hint="eastAsia"/>
          <w:sz w:val="32"/>
          <w:szCs w:val="32"/>
        </w:rPr>
        <w:t>指在基本支出之外为完成特定行政任务和事业发展目标所发生的支出。</w:t>
      </w:r>
    </w:p>
    <w:p w:rsidR="000627F6" w:rsidRDefault="009A0859">
      <w:pPr>
        <w:ind w:firstLineChars="200" w:firstLine="643"/>
        <w:rPr>
          <w:rFonts w:ascii="仿宋_GB2312" w:eastAsia="仿宋_GB2312"/>
          <w:sz w:val="32"/>
          <w:szCs w:val="32"/>
        </w:rPr>
      </w:pPr>
      <w:r>
        <w:rPr>
          <w:rFonts w:ascii="仿宋_GB2312" w:eastAsia="仿宋_GB2312" w:hint="eastAsia"/>
          <w:b/>
          <w:sz w:val="32"/>
        </w:rPr>
        <w:t>4.</w:t>
      </w:r>
      <w:r>
        <w:rPr>
          <w:rFonts w:ascii="仿宋_GB2312" w:eastAsia="仿宋_GB2312" w:hint="eastAsia"/>
          <w:b/>
          <w:sz w:val="32"/>
        </w:rPr>
        <w:t>机关运行经费：</w:t>
      </w:r>
      <w:r>
        <w:rPr>
          <w:rFonts w:ascii="仿宋_GB2312" w:eastAsia="仿宋_GB2312" w:hint="eastAsia"/>
          <w:sz w:val="32"/>
          <w:szCs w:val="32"/>
        </w:rPr>
        <w:t>是指各部门的公用经费，包括办公及印刷费、邮电费、差旅费、会议费、福利费、日常维修费、专用材料及一般设备购置费、办公用房水电费、办公用房取暖费、办公用房物业管理费、公务用车运行维护费以及其他</w:t>
      </w:r>
      <w:r>
        <w:rPr>
          <w:rFonts w:ascii="仿宋_GB2312" w:eastAsia="仿宋_GB2312" w:hint="eastAsia"/>
          <w:sz w:val="32"/>
          <w:szCs w:val="32"/>
        </w:rPr>
        <w:lastRenderedPageBreak/>
        <w:t>费用。</w:t>
      </w:r>
    </w:p>
    <w:p w:rsidR="000627F6" w:rsidRDefault="009A0859">
      <w:pPr>
        <w:ind w:firstLineChars="200" w:firstLine="643"/>
        <w:jc w:val="left"/>
        <w:rPr>
          <w:rFonts w:ascii="仿宋_GB2312" w:eastAsia="仿宋_GB2312"/>
          <w:b/>
          <w:sz w:val="32"/>
          <w:szCs w:val="32"/>
        </w:rPr>
      </w:pPr>
      <w:r>
        <w:rPr>
          <w:rFonts w:ascii="仿宋_GB2312" w:eastAsia="仿宋_GB2312" w:hint="eastAsia"/>
          <w:b/>
          <w:sz w:val="32"/>
          <w:szCs w:val="32"/>
        </w:rPr>
        <w:t>5.</w:t>
      </w:r>
      <w:r>
        <w:rPr>
          <w:rFonts w:ascii="仿宋_GB2312" w:eastAsia="仿宋_GB2312" w:hint="eastAsia"/>
          <w:b/>
          <w:sz w:val="32"/>
          <w:szCs w:val="32"/>
        </w:rPr>
        <w:t>行政事业性收费收入：</w:t>
      </w:r>
      <w:r>
        <w:rPr>
          <w:rFonts w:ascii="仿宋_GB2312" w:eastAsia="仿宋_GB2312" w:hint="eastAsia"/>
          <w:sz w:val="32"/>
          <w:szCs w:val="32"/>
        </w:rPr>
        <w:t>指依据法律、行政法规、国务院有关规定、国务院财政部门会同价格主管部门共同发布的规章或者规定，省、自治区、直辖市人民</w:t>
      </w:r>
      <w:r>
        <w:rPr>
          <w:rFonts w:ascii="仿宋_GB2312" w:eastAsia="仿宋_GB2312" w:hint="eastAsia"/>
          <w:sz w:val="32"/>
          <w:szCs w:val="32"/>
        </w:rPr>
        <w:t>政府财政部门会同价格主管部门共同发布的规定所收取的各项收费收入。</w:t>
      </w:r>
    </w:p>
    <w:p w:rsidR="000627F6" w:rsidRDefault="009A0859">
      <w:pPr>
        <w:ind w:firstLineChars="200" w:firstLine="643"/>
        <w:jc w:val="left"/>
        <w:rPr>
          <w:rFonts w:ascii="仿宋_GB2312" w:eastAsia="仿宋_GB2312"/>
          <w:b/>
          <w:sz w:val="32"/>
          <w:szCs w:val="32"/>
        </w:rPr>
      </w:pPr>
      <w:bookmarkStart w:id="1" w:name="OLE_LINK1"/>
      <w:r>
        <w:rPr>
          <w:rFonts w:ascii="仿宋_GB2312" w:eastAsia="仿宋_GB2312" w:hint="eastAsia"/>
          <w:b/>
          <w:sz w:val="32"/>
          <w:szCs w:val="32"/>
        </w:rPr>
        <w:t>6.</w:t>
      </w:r>
      <w:r>
        <w:rPr>
          <w:rFonts w:ascii="仿宋_GB2312" w:eastAsia="仿宋_GB2312" w:hint="eastAsia"/>
          <w:b/>
          <w:sz w:val="32"/>
          <w:szCs w:val="32"/>
        </w:rPr>
        <w:t>政府性基金收入</w:t>
      </w:r>
      <w:bookmarkEnd w:id="1"/>
      <w:r>
        <w:rPr>
          <w:rFonts w:ascii="仿宋_GB2312" w:eastAsia="仿宋_GB2312" w:hint="eastAsia"/>
          <w:b/>
          <w:sz w:val="32"/>
          <w:szCs w:val="32"/>
        </w:rPr>
        <w:t>：</w:t>
      </w:r>
      <w:r>
        <w:rPr>
          <w:rFonts w:ascii="仿宋_GB2312" w:eastAsia="仿宋_GB2312" w:hint="eastAsia"/>
          <w:sz w:val="32"/>
          <w:szCs w:val="32"/>
        </w:rPr>
        <w:t>反应各级政府及其所属部门根据法律、行政法规规定并经国务院或财政部批准，向公民、法人和其他组织征收的政府性基金，以及参照政府性基金管理或纳入基金预算、具有特定用途的财政资金。</w:t>
      </w:r>
    </w:p>
    <w:p w:rsidR="000627F6" w:rsidRDefault="009A0859">
      <w:pPr>
        <w:ind w:firstLineChars="200" w:firstLine="643"/>
        <w:jc w:val="left"/>
        <w:rPr>
          <w:rFonts w:ascii="仿宋_GB2312" w:eastAsia="仿宋_GB2312"/>
          <w:sz w:val="32"/>
          <w:szCs w:val="32"/>
        </w:rPr>
      </w:pPr>
      <w:r>
        <w:rPr>
          <w:rFonts w:ascii="仿宋_GB2312" w:eastAsia="仿宋_GB2312" w:hint="eastAsia"/>
          <w:b/>
          <w:sz w:val="32"/>
          <w:szCs w:val="32"/>
        </w:rPr>
        <w:t>7.</w:t>
      </w:r>
      <w:r>
        <w:rPr>
          <w:rFonts w:ascii="仿宋_GB2312" w:eastAsia="仿宋_GB2312" w:hint="eastAsia"/>
          <w:b/>
          <w:sz w:val="32"/>
          <w:szCs w:val="32"/>
        </w:rPr>
        <w:t>其他收入：</w:t>
      </w:r>
      <w:r>
        <w:rPr>
          <w:rFonts w:ascii="仿宋_GB2312" w:eastAsia="仿宋_GB2312" w:hint="eastAsia"/>
          <w:sz w:val="32"/>
          <w:szCs w:val="32"/>
        </w:rPr>
        <w:t>指除上述“财政拨款收入”、“行政事业性收费收入”、“政府性基金收入”以外的收入。</w:t>
      </w:r>
    </w:p>
    <w:p w:rsidR="000627F6" w:rsidRDefault="009A0859">
      <w:pPr>
        <w:ind w:firstLineChars="200" w:firstLine="643"/>
        <w:jc w:val="left"/>
        <w:rPr>
          <w:rFonts w:ascii="仿宋_GB2312" w:eastAsia="仿宋_GB2312"/>
          <w:sz w:val="32"/>
          <w:szCs w:val="32"/>
        </w:rPr>
      </w:pPr>
      <w:r>
        <w:rPr>
          <w:rFonts w:ascii="仿宋_GB2312" w:eastAsia="仿宋_GB2312" w:hint="eastAsia"/>
          <w:b/>
          <w:sz w:val="32"/>
          <w:szCs w:val="32"/>
        </w:rPr>
        <w:t>8.</w:t>
      </w:r>
      <w:r>
        <w:rPr>
          <w:rFonts w:ascii="仿宋_GB2312" w:eastAsia="仿宋_GB2312" w:hint="eastAsia"/>
          <w:b/>
          <w:sz w:val="32"/>
          <w:szCs w:val="32"/>
        </w:rPr>
        <w:t>“三公”经费</w:t>
      </w:r>
      <w:r>
        <w:rPr>
          <w:rFonts w:ascii="仿宋_GB2312" w:eastAsia="仿宋_GB2312" w:hint="eastAsia"/>
          <w:sz w:val="32"/>
          <w:szCs w:val="32"/>
        </w:rPr>
        <w:t>：指用财政拨款安排的因公出国（境）费、公务用车购置及运行费和公务接待费。其中，因公出国（境）</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单位公务出国（境）的国际旅费、国外城市间交</w:t>
      </w:r>
      <w:r>
        <w:rPr>
          <w:rFonts w:ascii="仿宋_GB2312" w:eastAsia="仿宋_GB2312" w:hint="eastAsia"/>
          <w:sz w:val="32"/>
          <w:szCs w:val="32"/>
        </w:rPr>
        <w:t>通费、住宿费、伙食费、培训费、公杂费等支出；公务用车购置及运行</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单位公务用车购置费及燃料费、维修费、过桥过路费、保险费、安全奖励费用等支出；公务接待</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单位按规定开支的各类公务接待（含外宾接待）费用。</w:t>
      </w:r>
    </w:p>
    <w:p w:rsidR="000627F6" w:rsidRDefault="009A0859">
      <w:pPr>
        <w:ind w:firstLineChars="200" w:firstLine="643"/>
        <w:jc w:val="left"/>
        <w:rPr>
          <w:rFonts w:ascii="仿宋_GB2312" w:eastAsia="仿宋_GB2312"/>
          <w:sz w:val="32"/>
          <w:szCs w:val="32"/>
        </w:rPr>
      </w:pPr>
      <w:r>
        <w:rPr>
          <w:rFonts w:ascii="仿宋_GB2312" w:eastAsia="仿宋_GB2312" w:hint="eastAsia"/>
          <w:b/>
          <w:sz w:val="32"/>
          <w:szCs w:val="32"/>
        </w:rPr>
        <w:t>9.</w:t>
      </w:r>
      <w:r>
        <w:rPr>
          <w:rFonts w:ascii="仿宋_GB2312" w:eastAsia="仿宋_GB2312" w:hint="eastAsia"/>
          <w:b/>
          <w:sz w:val="32"/>
          <w:szCs w:val="32"/>
        </w:rPr>
        <w:t>一般公共服务（类）财政事务（款）行政运行（项）：</w:t>
      </w:r>
      <w:r>
        <w:rPr>
          <w:rFonts w:ascii="仿宋_GB2312" w:eastAsia="仿宋_GB2312" w:hint="eastAsia"/>
          <w:sz w:val="32"/>
          <w:szCs w:val="32"/>
        </w:rPr>
        <w:t>反映行政单位（包括实行公务员管理的事业单位）的基本支出。</w:t>
      </w:r>
    </w:p>
    <w:p w:rsidR="000627F6" w:rsidRDefault="009A0859">
      <w:pPr>
        <w:ind w:firstLineChars="200" w:firstLine="643"/>
        <w:jc w:val="left"/>
        <w:rPr>
          <w:rFonts w:ascii="仿宋_GB2312" w:eastAsia="仿宋_GB2312"/>
          <w:sz w:val="32"/>
          <w:szCs w:val="32"/>
        </w:rPr>
      </w:pPr>
      <w:r>
        <w:rPr>
          <w:rFonts w:ascii="仿宋_GB2312" w:eastAsia="仿宋_GB2312" w:hint="eastAsia"/>
          <w:b/>
          <w:sz w:val="32"/>
          <w:szCs w:val="32"/>
        </w:rPr>
        <w:t>10.</w:t>
      </w:r>
      <w:r>
        <w:rPr>
          <w:rFonts w:ascii="仿宋_GB2312" w:eastAsia="仿宋_GB2312" w:hint="eastAsia"/>
          <w:b/>
          <w:sz w:val="32"/>
          <w:szCs w:val="32"/>
        </w:rPr>
        <w:t>一般公共服务（类）财政事务（款）事业运行（项）：</w:t>
      </w:r>
      <w:r>
        <w:rPr>
          <w:rFonts w:ascii="仿宋_GB2312" w:eastAsia="仿宋_GB2312" w:hint="eastAsia"/>
          <w:sz w:val="32"/>
          <w:szCs w:val="32"/>
        </w:rPr>
        <w:lastRenderedPageBreak/>
        <w:t>反映事业单位的基本支出，不包括行政单位（包括实行公务员管理的事业单位）后勤服务中心、医务室等附属事业单位。</w:t>
      </w:r>
    </w:p>
    <w:p w:rsidR="000627F6" w:rsidRDefault="009A0859">
      <w:pPr>
        <w:ind w:firstLineChars="200" w:firstLine="643"/>
        <w:jc w:val="left"/>
        <w:rPr>
          <w:rFonts w:ascii="仿宋_GB2312" w:eastAsia="仿宋_GB2312"/>
          <w:sz w:val="32"/>
          <w:szCs w:val="32"/>
        </w:rPr>
      </w:pPr>
      <w:r>
        <w:rPr>
          <w:rFonts w:ascii="仿宋_GB2312" w:eastAsia="仿宋_GB2312" w:hint="eastAsia"/>
          <w:b/>
          <w:sz w:val="32"/>
          <w:szCs w:val="32"/>
        </w:rPr>
        <w:t>11.</w:t>
      </w:r>
      <w:r>
        <w:rPr>
          <w:rFonts w:ascii="仿宋_GB2312" w:eastAsia="仿宋_GB2312" w:hint="eastAsia"/>
          <w:b/>
          <w:sz w:val="32"/>
          <w:szCs w:val="32"/>
        </w:rPr>
        <w:t>一般公共服务（类）财政事务</w:t>
      </w:r>
      <w:r>
        <w:rPr>
          <w:rFonts w:ascii="仿宋_GB2312" w:eastAsia="仿宋_GB2312" w:hint="eastAsia"/>
          <w:b/>
          <w:sz w:val="32"/>
          <w:szCs w:val="32"/>
        </w:rPr>
        <w:t>（款）其他财政事务支出（项）：</w:t>
      </w:r>
      <w:r>
        <w:rPr>
          <w:rFonts w:ascii="仿宋_GB2312" w:eastAsia="仿宋_GB2312" w:hint="eastAsia"/>
          <w:sz w:val="32"/>
          <w:szCs w:val="32"/>
        </w:rPr>
        <w:t>反映除上述项目以外其他财政事务方面的支出。</w:t>
      </w:r>
    </w:p>
    <w:p w:rsidR="000627F6" w:rsidRDefault="009A0859">
      <w:pPr>
        <w:ind w:firstLineChars="200" w:firstLine="643"/>
        <w:jc w:val="left"/>
        <w:rPr>
          <w:rFonts w:ascii="仿宋_GB2312" w:eastAsia="仿宋_GB2312"/>
          <w:sz w:val="32"/>
          <w:szCs w:val="32"/>
        </w:rPr>
      </w:pPr>
      <w:r>
        <w:rPr>
          <w:rFonts w:ascii="仿宋_GB2312" w:eastAsia="仿宋_GB2312" w:hint="eastAsia"/>
          <w:b/>
          <w:sz w:val="32"/>
          <w:szCs w:val="32"/>
        </w:rPr>
        <w:t>12.</w:t>
      </w:r>
      <w:r>
        <w:rPr>
          <w:rFonts w:ascii="仿宋_GB2312" w:eastAsia="仿宋_GB2312" w:hint="eastAsia"/>
          <w:b/>
          <w:sz w:val="32"/>
          <w:szCs w:val="32"/>
        </w:rPr>
        <w:t>社会保障和就业（类）行政事业单位离退休（款）归口管理的行政单位离退休（项）：</w:t>
      </w:r>
      <w:r>
        <w:rPr>
          <w:rFonts w:ascii="仿宋_GB2312" w:eastAsia="仿宋_GB2312" w:hint="eastAsia"/>
          <w:sz w:val="32"/>
          <w:szCs w:val="32"/>
        </w:rPr>
        <w:t>反映实行归口管理的行政单位（包括实行公务员管理的事业单位）开支的离退休经费。</w:t>
      </w:r>
    </w:p>
    <w:p w:rsidR="000627F6" w:rsidRDefault="009A0859">
      <w:pPr>
        <w:ind w:firstLineChars="200" w:firstLine="643"/>
        <w:jc w:val="left"/>
        <w:rPr>
          <w:rFonts w:ascii="仿宋_GB2312" w:eastAsia="仿宋_GB2312"/>
          <w:sz w:val="32"/>
          <w:szCs w:val="32"/>
        </w:rPr>
      </w:pPr>
      <w:r>
        <w:rPr>
          <w:rFonts w:ascii="仿宋_GB2312" w:eastAsia="仿宋_GB2312" w:hint="eastAsia"/>
          <w:b/>
          <w:sz w:val="32"/>
          <w:szCs w:val="32"/>
        </w:rPr>
        <w:t>13.</w:t>
      </w:r>
      <w:r>
        <w:rPr>
          <w:rFonts w:ascii="仿宋_GB2312" w:eastAsia="仿宋_GB2312" w:hint="eastAsia"/>
          <w:b/>
          <w:sz w:val="32"/>
          <w:szCs w:val="32"/>
        </w:rPr>
        <w:t>社会保障和就业（类）行政事业单位离退休（款）事业单位离退休（项）：</w:t>
      </w:r>
      <w:r>
        <w:rPr>
          <w:rFonts w:ascii="仿宋_GB2312" w:eastAsia="仿宋_GB2312" w:hint="eastAsia"/>
          <w:sz w:val="32"/>
          <w:szCs w:val="32"/>
        </w:rPr>
        <w:t>反映实行归口管理的事业单位开支的离退休经费。</w:t>
      </w:r>
    </w:p>
    <w:p w:rsidR="000627F6" w:rsidRDefault="009A0859">
      <w:pPr>
        <w:ind w:firstLineChars="200" w:firstLine="643"/>
        <w:jc w:val="left"/>
      </w:pPr>
      <w:r>
        <w:rPr>
          <w:rFonts w:ascii="仿宋_GB2312" w:eastAsia="仿宋_GB2312" w:hint="eastAsia"/>
          <w:b/>
          <w:sz w:val="32"/>
          <w:szCs w:val="32"/>
        </w:rPr>
        <w:t>14.</w:t>
      </w:r>
      <w:r>
        <w:rPr>
          <w:rFonts w:ascii="仿宋_GB2312" w:eastAsia="仿宋_GB2312" w:hint="eastAsia"/>
          <w:b/>
          <w:sz w:val="32"/>
          <w:szCs w:val="32"/>
        </w:rPr>
        <w:t>住房保障（类）住房改革（款）住房公积金（项）：</w:t>
      </w:r>
      <w:r>
        <w:rPr>
          <w:rFonts w:ascii="仿宋_GB2312" w:eastAsia="仿宋_GB2312" w:hint="eastAsia"/>
          <w:sz w:val="32"/>
          <w:szCs w:val="32"/>
        </w:rPr>
        <w:t>反映行政事业单位按人力资源和社会保障部、财政部规定的基本工资和津贴补贴以及规定比例为职工缴纳的住房公积金。</w:t>
      </w:r>
    </w:p>
    <w:sectPr w:rsidR="000627F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ZhYTc2ZDc5ODg1NTgwZTE1YWVkYzZlMzY3NDk5YTEifQ=="/>
  </w:docVars>
  <w:rsids>
    <w:rsidRoot w:val="00177A6F"/>
    <w:rsid w:val="000627F6"/>
    <w:rsid w:val="001770E9"/>
    <w:rsid w:val="00177A6F"/>
    <w:rsid w:val="0018703D"/>
    <w:rsid w:val="003B3C2A"/>
    <w:rsid w:val="00467FB6"/>
    <w:rsid w:val="00686DA1"/>
    <w:rsid w:val="006F51B7"/>
    <w:rsid w:val="007F4D5A"/>
    <w:rsid w:val="008A3765"/>
    <w:rsid w:val="008D7A97"/>
    <w:rsid w:val="009A0859"/>
    <w:rsid w:val="00A55F6E"/>
    <w:rsid w:val="00B218D5"/>
    <w:rsid w:val="00B47CC8"/>
    <w:rsid w:val="00B62861"/>
    <w:rsid w:val="00BB4C8F"/>
    <w:rsid w:val="00F27900"/>
    <w:rsid w:val="00F31C06"/>
    <w:rsid w:val="0AE06FBB"/>
    <w:rsid w:val="3B8E5EA5"/>
    <w:rsid w:val="403E32B6"/>
    <w:rsid w:val="6B5C53E1"/>
    <w:rsid w:val="6D0F1D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unhideWhenUsed/>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Pr>
      <w:b/>
      <w:bCs/>
    </w:rPr>
  </w:style>
  <w:style w:type="paragraph" w:styleId="a7">
    <w:name w:val="List Paragraph"/>
    <w:basedOn w:val="a"/>
    <w:uiPriority w:val="34"/>
    <w:qFormat/>
    <w:pPr>
      <w:ind w:firstLineChars="200" w:firstLine="420"/>
    </w:pPr>
  </w:style>
  <w:style w:type="character" w:customStyle="1" w:styleId="Char0">
    <w:name w:val="页眉 Char"/>
    <w:basedOn w:val="a0"/>
    <w:link w:val="a4"/>
    <w:uiPriority w:val="99"/>
    <w:rPr>
      <w:sz w:val="18"/>
      <w:szCs w:val="18"/>
    </w:rPr>
  </w:style>
  <w:style w:type="character" w:customStyle="1" w:styleId="Char">
    <w:name w:val="页脚 Char"/>
    <w:basedOn w:val="a0"/>
    <w:link w:val="a3"/>
    <w:uiPriority w:val="99"/>
    <w:qFormat/>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unhideWhenUsed/>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Pr>
      <w:b/>
      <w:bCs/>
    </w:rPr>
  </w:style>
  <w:style w:type="paragraph" w:styleId="a7">
    <w:name w:val="List Paragraph"/>
    <w:basedOn w:val="a"/>
    <w:uiPriority w:val="34"/>
    <w:qFormat/>
    <w:pPr>
      <w:ind w:firstLineChars="200" w:firstLine="420"/>
    </w:pPr>
  </w:style>
  <w:style w:type="character" w:customStyle="1" w:styleId="Char0">
    <w:name w:val="页眉 Char"/>
    <w:basedOn w:val="a0"/>
    <w:link w:val="a4"/>
    <w:uiPriority w:val="99"/>
    <w:rPr>
      <w:sz w:val="18"/>
      <w:szCs w:val="18"/>
    </w:rPr>
  </w:style>
  <w:style w:type="character" w:customStyle="1" w:styleId="Char">
    <w:name w:val="页脚 Char"/>
    <w:basedOn w:val="a0"/>
    <w:link w:val="a3"/>
    <w:uiPriority w:val="99"/>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13</Pages>
  <Words>668</Words>
  <Characters>3810</Characters>
  <Application>Microsoft Office Word</Application>
  <DocSecurity>0</DocSecurity>
  <Lines>31</Lines>
  <Paragraphs>8</Paragraphs>
  <ScaleCrop>false</ScaleCrop>
  <Company>china</Company>
  <LinksUpToDate>false</LinksUpToDate>
  <CharactersWithSpaces>4470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86138</cp:lastModifiedBy>
  <cp:revision>11</cp:revision>
  <dcterms:created xsi:type="dcterms:W3CDTF">2021-06-10T06:12:00Z</dcterms:created>
  <dcterms:modified xsi:type="dcterms:W3CDTF">2023-02-14T01:27:00Z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7512695C66EA494390A526017C012360</vt:lpwstr>
  </property>
</Properties>
</file>