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BA" w:rsidRDefault="00CB07BA">
      <w:pPr>
        <w:widowControl/>
        <w:shd w:val="clear" w:color="auto" w:fill="FFFFFF"/>
        <w:jc w:val="center"/>
        <w:rPr>
          <w:rFonts w:ascii="宋体" w:eastAsia="宋体" w:hAnsi="宋体" w:cs="宋体"/>
          <w:b/>
          <w:bCs/>
          <w:color w:val="000000" w:themeColor="text1"/>
          <w:kern w:val="0"/>
          <w:sz w:val="53"/>
          <w:szCs w:val="53"/>
        </w:rPr>
      </w:pPr>
    </w:p>
    <w:p w:rsidR="00CB07BA" w:rsidRDefault="00CB07BA">
      <w:pPr>
        <w:widowControl/>
        <w:shd w:val="clear" w:color="auto" w:fill="FFFFFF"/>
        <w:jc w:val="center"/>
        <w:rPr>
          <w:rFonts w:ascii="宋体" w:eastAsia="宋体" w:hAnsi="宋体" w:cs="宋体"/>
          <w:b/>
          <w:bCs/>
          <w:color w:val="000000" w:themeColor="text1"/>
          <w:kern w:val="0"/>
          <w:sz w:val="53"/>
          <w:szCs w:val="53"/>
        </w:rPr>
      </w:pPr>
    </w:p>
    <w:p w:rsidR="00CB07BA" w:rsidRDefault="00CB07BA">
      <w:pPr>
        <w:widowControl/>
        <w:shd w:val="clear" w:color="auto" w:fill="FFFFFF"/>
        <w:jc w:val="center"/>
        <w:rPr>
          <w:rFonts w:ascii="宋体" w:eastAsia="宋体" w:hAnsi="宋体" w:cs="宋体"/>
          <w:b/>
          <w:bCs/>
          <w:color w:val="000000" w:themeColor="text1"/>
          <w:kern w:val="0"/>
          <w:sz w:val="53"/>
          <w:szCs w:val="53"/>
        </w:rPr>
      </w:pPr>
    </w:p>
    <w:p w:rsidR="00CB07BA" w:rsidRDefault="00CB07BA">
      <w:pPr>
        <w:widowControl/>
        <w:shd w:val="clear" w:color="auto" w:fill="FFFFFF"/>
        <w:jc w:val="center"/>
        <w:rPr>
          <w:rFonts w:ascii="宋体" w:eastAsia="宋体" w:hAnsi="宋体" w:cs="宋体"/>
          <w:b/>
          <w:bCs/>
          <w:color w:val="000000" w:themeColor="text1"/>
          <w:kern w:val="0"/>
          <w:sz w:val="53"/>
          <w:szCs w:val="53"/>
        </w:rPr>
      </w:pPr>
    </w:p>
    <w:p w:rsidR="00CB07BA" w:rsidRDefault="00CB07BA">
      <w:pPr>
        <w:widowControl/>
        <w:shd w:val="clear" w:color="auto" w:fill="FFFFFF"/>
        <w:jc w:val="center"/>
        <w:rPr>
          <w:rFonts w:ascii="宋体" w:eastAsia="宋体" w:hAnsi="宋体" w:cs="宋体"/>
          <w:b/>
          <w:bCs/>
          <w:color w:val="000000" w:themeColor="text1"/>
          <w:kern w:val="0"/>
          <w:sz w:val="53"/>
          <w:szCs w:val="53"/>
        </w:rPr>
      </w:pPr>
    </w:p>
    <w:p w:rsidR="00CB07BA" w:rsidRDefault="003F7143">
      <w:pPr>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53"/>
          <w:szCs w:val="53"/>
        </w:rPr>
        <w:t>本溪市溪湖区</w:t>
      </w:r>
      <w:proofErr w:type="gramStart"/>
      <w:r>
        <w:rPr>
          <w:rFonts w:ascii="宋体" w:eastAsia="宋体" w:hAnsi="宋体" w:cs="宋体" w:hint="eastAsia"/>
          <w:b/>
          <w:bCs/>
          <w:color w:val="000000" w:themeColor="text1"/>
          <w:kern w:val="0"/>
          <w:sz w:val="53"/>
          <w:szCs w:val="53"/>
        </w:rPr>
        <w:t>卫健局2023年</w:t>
      </w:r>
      <w:proofErr w:type="gramEnd"/>
      <w:r>
        <w:rPr>
          <w:rFonts w:ascii="宋体" w:eastAsia="宋体" w:hAnsi="宋体" w:cs="宋体" w:hint="eastAsia"/>
          <w:b/>
          <w:bCs/>
          <w:color w:val="000000" w:themeColor="text1"/>
          <w:kern w:val="0"/>
          <w:sz w:val="53"/>
          <w:szCs w:val="53"/>
        </w:rPr>
        <w:t>部门预算</w:t>
      </w: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widowControl/>
        <w:shd w:val="clear" w:color="auto" w:fill="FFFFFF"/>
        <w:jc w:val="center"/>
        <w:rPr>
          <w:rFonts w:ascii="微软雅黑" w:eastAsia="微软雅黑" w:hAnsi="微软雅黑" w:cs="宋体"/>
          <w:color w:val="000000" w:themeColor="text1"/>
          <w:kern w:val="0"/>
          <w:sz w:val="24"/>
          <w:szCs w:val="24"/>
        </w:rPr>
      </w:pPr>
    </w:p>
    <w:p w:rsidR="00CB07BA" w:rsidRDefault="003F7143">
      <w:pPr>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44"/>
          <w:szCs w:val="44"/>
        </w:rPr>
        <w:lastRenderedPageBreak/>
        <w:t>本溪市溪湖区卫健局</w:t>
      </w:r>
    </w:p>
    <w:p w:rsidR="00CB07BA" w:rsidRDefault="003F7143">
      <w:pPr>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44"/>
          <w:szCs w:val="44"/>
        </w:rPr>
        <w:t>目录</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第一部分 部门预算公开管理文件</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第二部分 本溪市溪湖区卫</w:t>
      </w:r>
      <w:proofErr w:type="gramStart"/>
      <w:r>
        <w:rPr>
          <w:rFonts w:ascii="黑体" w:eastAsia="黑体" w:hAnsi="黑体" w:cs="宋体" w:hint="eastAsia"/>
          <w:color w:val="000000" w:themeColor="text1"/>
          <w:kern w:val="0"/>
          <w:sz w:val="32"/>
          <w:szCs w:val="32"/>
        </w:rPr>
        <w:t>健局概况</w:t>
      </w:r>
      <w:proofErr w:type="gramEnd"/>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一、主要职责</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二、机构设置</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第三部分 本溪市溪湖区</w:t>
      </w:r>
      <w:proofErr w:type="gramStart"/>
      <w:r>
        <w:rPr>
          <w:rFonts w:ascii="黑体" w:eastAsia="黑体" w:hAnsi="黑体" w:cs="宋体" w:hint="eastAsia"/>
          <w:color w:val="000000" w:themeColor="text1"/>
          <w:kern w:val="0"/>
          <w:sz w:val="32"/>
          <w:szCs w:val="32"/>
        </w:rPr>
        <w:t>卫健局2023年</w:t>
      </w:r>
      <w:proofErr w:type="gramEnd"/>
      <w:r>
        <w:rPr>
          <w:rFonts w:ascii="黑体" w:eastAsia="黑体" w:hAnsi="黑体" w:cs="宋体" w:hint="eastAsia"/>
          <w:color w:val="000000" w:themeColor="text1"/>
          <w:kern w:val="0"/>
          <w:sz w:val="32"/>
          <w:szCs w:val="32"/>
        </w:rPr>
        <w:t>部门预算情况说明</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第四部分 名词解释</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第五部分 2023年本溪市溪湖区部门预算批复公开表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一、财政拨款收支预算总表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二、一般公共预算支出表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三、一般公共预算基本支出表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四、一般公共预算“三公”经费支出表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五、政府性基金预算支出表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六、部门收支预算总表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七、部门收入预算总表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八、部门支出预算总表（一）</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九、部门支出预算总表（二）</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十、项目支出明细表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十一、政府采购计划表</w:t>
      </w:r>
    </w:p>
    <w:p w:rsidR="00CB07BA" w:rsidRDefault="003F7143">
      <w:pPr>
        <w:widowControl/>
        <w:shd w:val="clear" w:color="auto" w:fill="FFFFFF"/>
        <w:spacing w:line="560" w:lineRule="exact"/>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十二、三</w:t>
      </w:r>
      <w:proofErr w:type="gramStart"/>
      <w:r>
        <w:rPr>
          <w:rFonts w:ascii="仿宋_GB2312" w:eastAsia="仿宋_GB2312" w:hAnsi="微软雅黑" w:cs="宋体" w:hint="eastAsia"/>
          <w:color w:val="000000" w:themeColor="text1"/>
          <w:kern w:val="0"/>
          <w:sz w:val="32"/>
          <w:szCs w:val="32"/>
        </w:rPr>
        <w:t>公经费</w:t>
      </w:r>
      <w:proofErr w:type="gramEnd"/>
      <w:r>
        <w:rPr>
          <w:rFonts w:ascii="仿宋_GB2312" w:eastAsia="仿宋_GB2312" w:hAnsi="微软雅黑" w:cs="宋体" w:hint="eastAsia"/>
          <w:color w:val="000000" w:themeColor="text1"/>
          <w:kern w:val="0"/>
          <w:sz w:val="32"/>
          <w:szCs w:val="32"/>
        </w:rPr>
        <w:t>汇总表</w:t>
      </w:r>
    </w:p>
    <w:p w:rsidR="00CB07BA" w:rsidRDefault="003F7143">
      <w:pPr>
        <w:widowControl/>
        <w:shd w:val="clear" w:color="auto" w:fill="FFFFFF"/>
        <w:spacing w:line="560" w:lineRule="exact"/>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十三、项目绩效目标情况表</w:t>
      </w:r>
    </w:p>
    <w:p w:rsidR="00CB07BA" w:rsidRDefault="003F7143">
      <w:pPr>
        <w:widowControl/>
        <w:shd w:val="clear" w:color="auto" w:fill="FFFFFF"/>
        <w:spacing w:line="560" w:lineRule="exact"/>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十四、政府预算经济分类支出预算表</w:t>
      </w:r>
    </w:p>
    <w:p w:rsidR="00CB07BA" w:rsidRDefault="003F7143">
      <w:pPr>
        <w:widowControl/>
        <w:shd w:val="clear" w:color="auto" w:fill="FFFFFF"/>
        <w:spacing w:line="560" w:lineRule="exact"/>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十五、部门整体绩效目标情况表</w:t>
      </w:r>
    </w:p>
    <w:p w:rsidR="00CB07BA" w:rsidRDefault="003F7143">
      <w:pPr>
        <w:keepLines/>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36"/>
          <w:szCs w:val="36"/>
        </w:rPr>
        <w:lastRenderedPageBreak/>
        <w:t>第一部分 部门预算公开管理文件</w:t>
      </w:r>
    </w:p>
    <w:p w:rsidR="00CB07BA" w:rsidRDefault="00CB07BA">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《关于印发&lt;本溪市财政局部门预决算信息公开管理办法（试行）&gt;的通知》(</w:t>
      </w:r>
      <w:proofErr w:type="gramStart"/>
      <w:r>
        <w:rPr>
          <w:rFonts w:ascii="仿宋_GB2312" w:eastAsia="仿宋_GB2312" w:hAnsi="微软雅黑" w:cs="宋体" w:hint="eastAsia"/>
          <w:color w:val="000000" w:themeColor="text1"/>
          <w:kern w:val="0"/>
          <w:sz w:val="32"/>
          <w:szCs w:val="32"/>
        </w:rPr>
        <w:t>本财发</w:t>
      </w:r>
      <w:proofErr w:type="gramEnd"/>
      <w:r>
        <w:rPr>
          <w:rFonts w:ascii="仿宋_GB2312" w:eastAsia="仿宋_GB2312" w:hAnsi="微软雅黑" w:cs="宋体" w:hint="eastAsia"/>
          <w:color w:val="000000" w:themeColor="text1"/>
          <w:kern w:val="0"/>
          <w:sz w:val="32"/>
          <w:szCs w:val="32"/>
        </w:rPr>
        <w:t>〔2020〕36号)、本溪市财政</w:t>
      </w:r>
      <w:proofErr w:type="gramStart"/>
      <w:r>
        <w:rPr>
          <w:rFonts w:ascii="仿宋_GB2312" w:eastAsia="仿宋_GB2312" w:hAnsi="微软雅黑" w:cs="宋体" w:hint="eastAsia"/>
          <w:color w:val="000000" w:themeColor="text1"/>
          <w:kern w:val="0"/>
          <w:sz w:val="32"/>
          <w:szCs w:val="32"/>
        </w:rPr>
        <w:t>局部门预决算</w:t>
      </w:r>
      <w:proofErr w:type="gramEnd"/>
      <w:r>
        <w:rPr>
          <w:rFonts w:ascii="仿宋_GB2312" w:eastAsia="仿宋_GB2312" w:hAnsi="微软雅黑" w:cs="宋体" w:hint="eastAsia"/>
          <w:color w:val="000000" w:themeColor="text1"/>
          <w:kern w:val="0"/>
          <w:sz w:val="32"/>
          <w:szCs w:val="32"/>
        </w:rPr>
        <w:t>信息公开管理办法（试行）</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第二条本办法适用于本溪市溪湖区卫健</w:t>
      </w:r>
      <w:proofErr w:type="gramStart"/>
      <w:r>
        <w:rPr>
          <w:rFonts w:ascii="仿宋_GB2312" w:eastAsia="仿宋_GB2312" w:hAnsi="微软雅黑" w:cs="宋体" w:hint="eastAsia"/>
          <w:color w:val="000000" w:themeColor="text1"/>
          <w:kern w:val="0"/>
          <w:sz w:val="32"/>
          <w:szCs w:val="32"/>
        </w:rPr>
        <w:t>局部门预决算</w:t>
      </w:r>
      <w:proofErr w:type="gramEnd"/>
      <w:r>
        <w:rPr>
          <w:rFonts w:ascii="仿宋_GB2312" w:eastAsia="仿宋_GB2312" w:hAnsi="微软雅黑" w:cs="宋体" w:hint="eastAsia"/>
          <w:color w:val="000000" w:themeColor="text1"/>
          <w:kern w:val="0"/>
          <w:sz w:val="32"/>
          <w:szCs w:val="32"/>
        </w:rPr>
        <w:t>信息公开管理。</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第三条本办法所称部门预决算信息包括预算收支安排、预算执行、决算数据等。</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第五条财务</w:t>
      </w:r>
      <w:proofErr w:type="gramStart"/>
      <w:r>
        <w:rPr>
          <w:rFonts w:ascii="仿宋_GB2312" w:eastAsia="仿宋_GB2312" w:hAnsi="微软雅黑" w:cs="宋体" w:hint="eastAsia"/>
          <w:color w:val="000000" w:themeColor="text1"/>
          <w:kern w:val="0"/>
          <w:sz w:val="32"/>
          <w:szCs w:val="32"/>
        </w:rPr>
        <w:t>核算部</w:t>
      </w:r>
      <w:proofErr w:type="gramEnd"/>
      <w:r>
        <w:rPr>
          <w:rFonts w:ascii="仿宋_GB2312" w:eastAsia="仿宋_GB2312" w:hAnsi="微软雅黑" w:cs="宋体" w:hint="eastAsia"/>
          <w:color w:val="000000" w:themeColor="text1"/>
          <w:kern w:val="0"/>
          <w:sz w:val="32"/>
          <w:szCs w:val="32"/>
        </w:rPr>
        <w:t>负责我</w:t>
      </w:r>
      <w:proofErr w:type="gramStart"/>
      <w:r>
        <w:rPr>
          <w:rFonts w:ascii="仿宋_GB2312" w:eastAsia="仿宋_GB2312" w:hAnsi="微软雅黑" w:cs="宋体" w:hint="eastAsia"/>
          <w:color w:val="000000" w:themeColor="text1"/>
          <w:kern w:val="0"/>
          <w:sz w:val="32"/>
          <w:szCs w:val="32"/>
        </w:rPr>
        <w:t>局部门预决算</w:t>
      </w:r>
      <w:proofErr w:type="gramEnd"/>
      <w:r>
        <w:rPr>
          <w:rFonts w:ascii="仿宋_GB2312" w:eastAsia="仿宋_GB2312" w:hAnsi="微软雅黑" w:cs="宋体" w:hint="eastAsia"/>
          <w:color w:val="000000" w:themeColor="text1"/>
          <w:kern w:val="0"/>
          <w:sz w:val="32"/>
          <w:szCs w:val="32"/>
        </w:rPr>
        <w:t>信息公开工作，履行下列职责：</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（一）制定我</w:t>
      </w:r>
      <w:proofErr w:type="gramStart"/>
      <w:r>
        <w:rPr>
          <w:rFonts w:ascii="仿宋_GB2312" w:eastAsia="仿宋_GB2312" w:hAnsi="微软雅黑" w:cs="宋体" w:hint="eastAsia"/>
          <w:color w:val="000000" w:themeColor="text1"/>
          <w:kern w:val="0"/>
          <w:sz w:val="32"/>
          <w:szCs w:val="32"/>
        </w:rPr>
        <w:t>局部门预决算</w:t>
      </w:r>
      <w:proofErr w:type="gramEnd"/>
      <w:r>
        <w:rPr>
          <w:rFonts w:ascii="仿宋_GB2312" w:eastAsia="仿宋_GB2312" w:hAnsi="微软雅黑" w:cs="宋体" w:hint="eastAsia"/>
          <w:color w:val="000000" w:themeColor="text1"/>
          <w:kern w:val="0"/>
          <w:sz w:val="32"/>
          <w:szCs w:val="32"/>
        </w:rPr>
        <w:t>信息公开的工作方案；</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（二）按规定公开我</w:t>
      </w:r>
      <w:proofErr w:type="gramStart"/>
      <w:r>
        <w:rPr>
          <w:rFonts w:ascii="仿宋_GB2312" w:eastAsia="仿宋_GB2312" w:hAnsi="微软雅黑" w:cs="宋体" w:hint="eastAsia"/>
          <w:color w:val="000000" w:themeColor="text1"/>
          <w:kern w:val="0"/>
          <w:sz w:val="32"/>
          <w:szCs w:val="32"/>
        </w:rPr>
        <w:t>局部门预决算</w:t>
      </w:r>
      <w:proofErr w:type="gramEnd"/>
      <w:r>
        <w:rPr>
          <w:rFonts w:ascii="仿宋_GB2312" w:eastAsia="仿宋_GB2312" w:hAnsi="微软雅黑" w:cs="宋体" w:hint="eastAsia"/>
          <w:color w:val="000000" w:themeColor="text1"/>
          <w:kern w:val="0"/>
          <w:sz w:val="32"/>
          <w:szCs w:val="32"/>
        </w:rPr>
        <w:t>信息；</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lastRenderedPageBreak/>
        <w:t>（三）按规定做好公民、法人或者其他组织依申请公开部门预决算信息的答复工作。</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第六条部门预决算信息公开内容包括：</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（一）部门文件。部门预决算信息公开管理办法。</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（二）部门概况。包括部门职责、机构设置、实有人员等情况。</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（三）预决算收支情况表。包括部门收支总体情况、财政拨款安排使用情况、“三公”经费财政拨款安排使用情况等。</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（四）情况说明。包括预决算年度收支、机关运行经费、政府采购、“三公”经费、国有资产占有使用和项目支出绩效目标等情况说明。</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（五）名词解释。对预决算相关专业名词进行解释说明。</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第七条部门预决算信息在我局门户网站“财政预决算”专栏公开，并保持长期公开状态，便于社会公众查询监督。</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第八条经市财政局批复的部门预决算及报表，应当在批复后20日内公开。</w:t>
      </w:r>
    </w:p>
    <w:p w:rsidR="00CB07BA" w:rsidRDefault="003F7143">
      <w:pPr>
        <w:keepLines/>
        <w:widowControl/>
        <w:shd w:val="clear" w:color="auto" w:fill="FFFFFF"/>
        <w:spacing w:line="480" w:lineRule="atLeast"/>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第九条本办法自印发之日起实行。</w:t>
      </w: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3F7143">
      <w:pPr>
        <w:keepLines/>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36"/>
          <w:szCs w:val="36"/>
        </w:rPr>
        <w:lastRenderedPageBreak/>
        <w:t>第二部分 本溪市溪湖区卫</w:t>
      </w:r>
      <w:proofErr w:type="gramStart"/>
      <w:r>
        <w:rPr>
          <w:rFonts w:ascii="宋体" w:eastAsia="宋体" w:hAnsi="宋体" w:cs="宋体" w:hint="eastAsia"/>
          <w:b/>
          <w:bCs/>
          <w:color w:val="000000" w:themeColor="text1"/>
          <w:kern w:val="0"/>
          <w:sz w:val="36"/>
          <w:szCs w:val="36"/>
        </w:rPr>
        <w:t>健局概况</w:t>
      </w:r>
      <w:proofErr w:type="gramEnd"/>
    </w:p>
    <w:p w:rsidR="00CB07BA" w:rsidRDefault="00CB07BA">
      <w:pPr>
        <w:keepLines/>
        <w:widowControl/>
        <w:shd w:val="clear" w:color="auto" w:fill="FFFFFF"/>
        <w:ind w:firstLine="645"/>
        <w:jc w:val="left"/>
        <w:rPr>
          <w:rFonts w:ascii="微软雅黑" w:eastAsia="微软雅黑" w:hAnsi="微软雅黑" w:cs="宋体"/>
          <w:color w:val="000000" w:themeColor="text1"/>
          <w:kern w:val="0"/>
          <w:sz w:val="24"/>
          <w:szCs w:val="24"/>
        </w:rPr>
      </w:pP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一、部门职责</w:t>
      </w:r>
    </w:p>
    <w:p w:rsidR="00CB07BA" w:rsidRDefault="003F7143">
      <w:pPr>
        <w:spacing w:line="540" w:lineRule="exact"/>
        <w:ind w:firstLineChars="200" w:firstLine="640"/>
        <w:rPr>
          <w:rFonts w:ascii="Times New Roman" w:eastAsia="仿宋_GB2312" w:hAnsi="Times New Roman"/>
          <w:color w:val="000000" w:themeColor="text1"/>
          <w:sz w:val="32"/>
          <w:szCs w:val="32"/>
        </w:rPr>
      </w:pPr>
      <w:r>
        <w:rPr>
          <w:rFonts w:ascii="仿宋_GB2312" w:eastAsia="仿宋_GB2312" w:hAnsi="微软雅黑" w:cs="宋体" w:hint="eastAsia"/>
          <w:color w:val="000000" w:themeColor="text1"/>
          <w:kern w:val="0"/>
          <w:sz w:val="32"/>
          <w:szCs w:val="32"/>
        </w:rPr>
        <w:t xml:space="preserve"> </w:t>
      </w:r>
      <w:r>
        <w:rPr>
          <w:rFonts w:ascii="Times New Roman" w:eastAsia="黑体" w:hAnsi="Times New Roman" w:cs="Times New Roman"/>
          <w:color w:val="000000" w:themeColor="text1"/>
          <w:sz w:val="32"/>
          <w:szCs w:val="32"/>
        </w:rPr>
        <w:t>第一条</w:t>
      </w:r>
      <w:r>
        <w:rPr>
          <w:rFonts w:ascii="Times New Roman" w:eastAsia="仿宋_GB2312" w:hAnsi="Times New Roman" w:cs="Times New Roman"/>
          <w:color w:val="000000" w:themeColor="text1"/>
          <w:sz w:val="32"/>
          <w:szCs w:val="32"/>
        </w:rPr>
        <w:t xml:space="preserve"> </w:t>
      </w:r>
      <w:r>
        <w:rPr>
          <w:rFonts w:ascii="仿宋_GB2312" w:eastAsia="仿宋_GB2312" w:hint="eastAsia"/>
          <w:color w:val="000000" w:themeColor="text1"/>
          <w:sz w:val="32"/>
        </w:rPr>
        <w:t xml:space="preserve"> 根据</w:t>
      </w:r>
      <w:r>
        <w:rPr>
          <w:rFonts w:eastAsia="仿宋_GB2312" w:hint="eastAsia"/>
          <w:color w:val="000000" w:themeColor="text1"/>
          <w:sz w:val="32"/>
        </w:rPr>
        <w:t>《中共辽宁省委办公厅</w:t>
      </w:r>
      <w:r>
        <w:rPr>
          <w:rFonts w:eastAsia="仿宋_GB2312" w:hint="eastAsia"/>
          <w:color w:val="000000" w:themeColor="text1"/>
          <w:sz w:val="32"/>
        </w:rPr>
        <w:t xml:space="preserve"> </w:t>
      </w:r>
      <w:r>
        <w:rPr>
          <w:rFonts w:eastAsia="仿宋_GB2312" w:hint="eastAsia"/>
          <w:color w:val="000000" w:themeColor="text1"/>
          <w:sz w:val="32"/>
        </w:rPr>
        <w:t>辽宁省人民政府办公厅关于印发本溪市县（市、区）机构改革方案的通知</w:t>
      </w:r>
      <w:r>
        <w:rPr>
          <w:rFonts w:ascii="仿宋_GB2312" w:eastAsia="仿宋_GB2312" w:hint="eastAsia"/>
          <w:color w:val="000000" w:themeColor="text1"/>
          <w:sz w:val="32"/>
        </w:rPr>
        <w:t>》（</w:t>
      </w:r>
      <w:proofErr w:type="gramStart"/>
      <w:r>
        <w:rPr>
          <w:rFonts w:ascii="仿宋_GB2312" w:eastAsia="仿宋_GB2312" w:hint="eastAsia"/>
          <w:color w:val="000000" w:themeColor="text1"/>
          <w:sz w:val="32"/>
        </w:rPr>
        <w:t>厅秘发</w:t>
      </w:r>
      <w:proofErr w:type="gramEnd"/>
      <w:r>
        <w:rPr>
          <w:rFonts w:ascii="仿宋_GB2312" w:eastAsia="仿宋_GB2312" w:hint="eastAsia"/>
          <w:color w:val="000000" w:themeColor="text1"/>
          <w:sz w:val="32"/>
        </w:rPr>
        <w:t>〔2018〕251号），</w:t>
      </w:r>
      <w:r>
        <w:rPr>
          <w:rFonts w:eastAsia="仿宋_GB2312" w:hint="eastAsia"/>
          <w:color w:val="000000" w:themeColor="text1"/>
          <w:sz w:val="32"/>
        </w:rPr>
        <w:t>制定本规定</w:t>
      </w:r>
      <w:r>
        <w:rPr>
          <w:rFonts w:ascii="仿宋_GB2312" w:eastAsia="仿宋_GB2312" w:hint="eastAsia"/>
          <w:color w:val="000000" w:themeColor="text1"/>
          <w:sz w:val="32"/>
        </w:rPr>
        <w:t>。</w:t>
      </w:r>
    </w:p>
    <w:p w:rsidR="00CB07BA" w:rsidRDefault="003F7143">
      <w:pPr>
        <w:pStyle w:val="a5"/>
        <w:widowControl w:val="0"/>
        <w:spacing w:before="0" w:beforeAutospacing="0" w:after="0" w:afterAutospacing="0" w:line="540" w:lineRule="exact"/>
        <w:jc w:val="both"/>
        <w:rPr>
          <w:rFonts w:ascii="Times New Roman" w:eastAsia="仿宋_GB2312"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 xml:space="preserve">    </w:t>
      </w:r>
      <w:r>
        <w:rPr>
          <w:rFonts w:ascii="Times New Roman" w:eastAsia="黑体" w:hAnsi="Times New Roman" w:cs="Times New Roman"/>
          <w:color w:val="000000" w:themeColor="text1"/>
          <w:sz w:val="32"/>
          <w:szCs w:val="32"/>
        </w:rPr>
        <w:t>第二条</w:t>
      </w:r>
      <w:r>
        <w:rPr>
          <w:rFonts w:ascii="Times New Roman" w:eastAsia="黑体" w:hAnsi="Times New Roman" w:cs="Times New Roman"/>
          <w:color w:val="000000" w:themeColor="text1"/>
          <w:sz w:val="32"/>
          <w:szCs w:val="32"/>
        </w:rPr>
        <w:t xml:space="preserve">  </w:t>
      </w:r>
      <w:r>
        <w:rPr>
          <w:rFonts w:ascii="Times New Roman" w:eastAsia="仿宋_GB2312" w:hAnsi="Times New Roman" w:cs="Times New Roman" w:hint="eastAsia"/>
          <w:color w:val="000000" w:themeColor="text1"/>
          <w:sz w:val="32"/>
          <w:szCs w:val="32"/>
        </w:rPr>
        <w:t>溪湖区卫生健康局</w:t>
      </w:r>
      <w:r>
        <w:rPr>
          <w:rFonts w:ascii="Times New Roman" w:eastAsia="仿宋_GB2312" w:hAnsi="Times New Roman" w:cs="Times New Roman"/>
          <w:color w:val="000000" w:themeColor="text1"/>
          <w:sz w:val="32"/>
          <w:szCs w:val="32"/>
        </w:rPr>
        <w:t>是</w:t>
      </w:r>
      <w:r>
        <w:rPr>
          <w:rFonts w:ascii="Times New Roman" w:eastAsia="仿宋_GB2312" w:hAnsi="Times New Roman" w:cs="Times New Roman" w:hint="eastAsia"/>
          <w:color w:val="000000" w:themeColor="text1"/>
          <w:sz w:val="32"/>
          <w:szCs w:val="32"/>
        </w:rPr>
        <w:t>区</w:t>
      </w:r>
      <w:r>
        <w:rPr>
          <w:rFonts w:ascii="Times New Roman" w:eastAsia="仿宋_GB2312" w:hAnsi="Times New Roman" w:cs="Times New Roman"/>
          <w:color w:val="000000" w:themeColor="text1"/>
          <w:sz w:val="32"/>
          <w:szCs w:val="32"/>
        </w:rPr>
        <w:t>政府</w:t>
      </w:r>
      <w:r>
        <w:rPr>
          <w:rFonts w:ascii="Times New Roman" w:eastAsia="仿宋_GB2312" w:hAnsi="Times New Roman" w:cs="Times New Roman" w:hint="eastAsia"/>
          <w:color w:val="000000" w:themeColor="text1"/>
          <w:sz w:val="32"/>
          <w:szCs w:val="32"/>
        </w:rPr>
        <w:t>工作</w:t>
      </w:r>
      <w:r>
        <w:rPr>
          <w:rFonts w:ascii="Times New Roman" w:eastAsia="仿宋_GB2312" w:hAnsi="Times New Roman" w:cs="Times New Roman"/>
          <w:color w:val="000000" w:themeColor="text1"/>
          <w:sz w:val="32"/>
          <w:szCs w:val="32"/>
        </w:rPr>
        <w:t>部门，为正</w:t>
      </w:r>
      <w:r>
        <w:rPr>
          <w:rFonts w:ascii="Times New Roman" w:eastAsia="仿宋_GB2312" w:hAnsi="Times New Roman" w:cs="Times New Roman" w:hint="eastAsia"/>
          <w:color w:val="000000" w:themeColor="text1"/>
          <w:sz w:val="32"/>
          <w:szCs w:val="32"/>
        </w:rPr>
        <w:t>科</w:t>
      </w:r>
      <w:r>
        <w:rPr>
          <w:rFonts w:ascii="Times New Roman" w:eastAsia="仿宋_GB2312" w:hAnsi="Times New Roman" w:cs="Times New Roman"/>
          <w:color w:val="000000" w:themeColor="text1"/>
          <w:sz w:val="32"/>
          <w:szCs w:val="32"/>
        </w:rPr>
        <w:t>级。</w:t>
      </w:r>
    </w:p>
    <w:p w:rsidR="00CB07BA" w:rsidRDefault="003F7143">
      <w:pPr>
        <w:spacing w:line="540" w:lineRule="exact"/>
        <w:ind w:firstLineChars="200" w:firstLine="640"/>
        <w:rPr>
          <w:rFonts w:ascii="黑体" w:eastAsia="黑体"/>
          <w:color w:val="000000" w:themeColor="text1"/>
          <w:sz w:val="32"/>
          <w:szCs w:val="32"/>
        </w:rPr>
      </w:pPr>
      <w:r>
        <w:rPr>
          <w:rFonts w:ascii="Times New Roman" w:eastAsia="黑体" w:hAnsi="Times New Roman" w:hint="eastAsia"/>
          <w:color w:val="000000" w:themeColor="text1"/>
          <w:kern w:val="0"/>
          <w:sz w:val="32"/>
          <w:szCs w:val="32"/>
        </w:rPr>
        <w:t>第三条</w:t>
      </w:r>
      <w:r>
        <w:rPr>
          <w:rFonts w:ascii="Times New Roman" w:eastAsia="仿宋_GB2312" w:hAnsi="Times New Roman"/>
          <w:color w:val="000000" w:themeColor="text1"/>
          <w:sz w:val="32"/>
          <w:szCs w:val="32"/>
        </w:rPr>
        <w:t xml:space="preserve">  </w:t>
      </w:r>
      <w:r>
        <w:rPr>
          <w:rFonts w:ascii="Times New Roman" w:eastAsia="仿宋_GB2312" w:hAnsi="Times New Roman" w:hint="eastAsia"/>
          <w:color w:val="000000" w:themeColor="text1"/>
          <w:sz w:val="32"/>
          <w:szCs w:val="32"/>
        </w:rPr>
        <w:t>溪湖区卫生健康局贯彻落实党中央关于卫生健康工作的方针政策和决策部署，在履行职责过程中坚持和加强党对卫生健康工作的集中统一领导。</w:t>
      </w:r>
      <w:r>
        <w:rPr>
          <w:rFonts w:ascii="Times New Roman" w:eastAsia="仿宋_GB2312" w:hAnsi="Times New Roman"/>
          <w:color w:val="000000" w:themeColor="text1"/>
          <w:sz w:val="32"/>
          <w:szCs w:val="32"/>
        </w:rPr>
        <w:t>主要职责是：</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（一）贯彻落实国家、省、市关于国民健康的政策、卫生健康和中医药事业发展的法律法规、政策、规划。统筹规划卫生健康资源配置，指导区域卫生</w:t>
      </w:r>
      <w:proofErr w:type="gramStart"/>
      <w:r>
        <w:rPr>
          <w:rFonts w:ascii="Times New Roman" w:eastAsia="仿宋_GB2312" w:hAnsi="Times New Roman" w:hint="eastAsia"/>
          <w:color w:val="000000" w:themeColor="text1"/>
          <w:sz w:val="32"/>
          <w:szCs w:val="32"/>
        </w:rPr>
        <w:t>健康规划</w:t>
      </w:r>
      <w:proofErr w:type="gramEnd"/>
      <w:r>
        <w:rPr>
          <w:rFonts w:ascii="Times New Roman" w:eastAsia="仿宋_GB2312" w:hAnsi="Times New Roman" w:hint="eastAsia"/>
          <w:color w:val="000000" w:themeColor="text1"/>
          <w:sz w:val="32"/>
          <w:szCs w:val="32"/>
        </w:rPr>
        <w:t>的编制和实施。组织实施推进卫生健康基本公共服务均等化、普惠化、便捷化和公共资源向基层延伸等工作。</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rsidR="00CB07BA" w:rsidRDefault="003F7143">
      <w:pPr>
        <w:adjustRightInd w:val="0"/>
        <w:snapToGrid w:val="0"/>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（三）组织落实疾病预防控制规划、免疫规划以及严重危害人民健康公共卫生问题的干预措施。负责卫生应急工作，</w:t>
      </w:r>
      <w:r>
        <w:rPr>
          <w:rFonts w:ascii="Times New Roman" w:eastAsia="仿宋_GB2312" w:hAnsi="Times New Roman" w:hint="eastAsia"/>
          <w:color w:val="000000" w:themeColor="text1"/>
          <w:sz w:val="32"/>
          <w:szCs w:val="32"/>
        </w:rPr>
        <w:lastRenderedPageBreak/>
        <w:t>组织指导突发公共卫生事件的预防控制、应急处置和各类突发公共事件的医疗卫生救援。组织开展职业病防治法律法规和防治知识的宣传教育。负责卫生系统安全管理工作，监督指导医疗机构做好医用危险品、高风险药品、放射设备、医疗废弃物、压力容器、特种设备等安全管理工作。</w:t>
      </w:r>
    </w:p>
    <w:p w:rsidR="00CB07BA" w:rsidRDefault="003F7143">
      <w:pPr>
        <w:adjustRightInd w:val="0"/>
        <w:snapToGrid w:val="0"/>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（四）组织落实应对人口老龄化政策措施，负责推进老年健康服务体系建设和</w:t>
      </w:r>
      <w:proofErr w:type="gramStart"/>
      <w:r>
        <w:rPr>
          <w:rFonts w:ascii="Times New Roman" w:eastAsia="仿宋_GB2312" w:hAnsi="Times New Roman" w:hint="eastAsia"/>
          <w:color w:val="000000" w:themeColor="text1"/>
          <w:sz w:val="32"/>
          <w:szCs w:val="32"/>
        </w:rPr>
        <w:t>医养</w:t>
      </w:r>
      <w:proofErr w:type="gramEnd"/>
      <w:r>
        <w:rPr>
          <w:rFonts w:ascii="Times New Roman" w:eastAsia="仿宋_GB2312" w:hAnsi="Times New Roman" w:hint="eastAsia"/>
          <w:color w:val="000000" w:themeColor="text1"/>
          <w:sz w:val="32"/>
          <w:szCs w:val="32"/>
        </w:rPr>
        <w:t>结合工作。</w:t>
      </w:r>
    </w:p>
    <w:p w:rsidR="00CB07BA" w:rsidRDefault="003F7143">
      <w:pPr>
        <w:adjustRightInd w:val="0"/>
        <w:snapToGrid w:val="0"/>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（五）组织实施国家基本药物制度，组织落实药物使用等政策措施，开展药品使用监测、临床综合评价和短缺药品预警。组织开展食品安全风险监测评估。</w:t>
      </w:r>
    </w:p>
    <w:p w:rsidR="00CB07BA" w:rsidRDefault="003F7143">
      <w:pPr>
        <w:adjustRightInd w:val="0"/>
        <w:snapToGrid w:val="0"/>
        <w:spacing w:line="62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 xml:space="preserve">    </w:t>
      </w:r>
      <w:r>
        <w:rPr>
          <w:rFonts w:ascii="Times New Roman" w:eastAsia="仿宋_GB2312" w:hAnsi="Times New Roman" w:hint="eastAsia"/>
          <w:color w:val="000000" w:themeColor="text1"/>
          <w:sz w:val="32"/>
          <w:szCs w:val="32"/>
        </w:rPr>
        <w:t>（六）负责职责范围内的职业卫生、放射卫生、环境卫生、学校卫生、公共场所卫生、饮用水卫生等公共卫生的监督管理，负责传染病防治监督，健全卫生健康综合监督体系。</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（七）监督实施医疗机构、医疗卫生服务行业管理办法，组织实施医疗服务规范、标准和卫生健康专业技术人员执业规则、服务规范。</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（八）负责计划生育管理和服务工作，开展人口监测，研究提出人口与家庭发展相关政策建议，组织实施计划生育相关政策。</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（九）指导基层医疗卫生、妇幼健康服务体系队伍建设。推进卫生健康科技创新发展。</w:t>
      </w:r>
    </w:p>
    <w:p w:rsidR="00CB07BA" w:rsidRDefault="003F7143">
      <w:pPr>
        <w:spacing w:line="620" w:lineRule="exact"/>
        <w:ind w:firstLineChars="200" w:firstLine="640"/>
        <w:rPr>
          <w:rFonts w:ascii="Times New Roman" w:eastAsia="仿宋_GB2312" w:hAnsi="Times New Roman"/>
          <w:color w:val="000000" w:themeColor="text1"/>
          <w:kern w:val="0"/>
          <w:sz w:val="32"/>
          <w:szCs w:val="32"/>
        </w:rPr>
      </w:pPr>
      <w:r>
        <w:rPr>
          <w:rFonts w:ascii="Times New Roman" w:eastAsia="仿宋_GB2312" w:hAnsi="Times New Roman" w:hint="eastAsia"/>
          <w:color w:val="000000" w:themeColor="text1"/>
          <w:sz w:val="32"/>
          <w:szCs w:val="32"/>
        </w:rPr>
        <w:t>（十）</w:t>
      </w:r>
      <w:r>
        <w:rPr>
          <w:rFonts w:ascii="Times New Roman" w:eastAsia="仿宋_GB2312" w:hAnsi="Times New Roman" w:hint="eastAsia"/>
          <w:color w:val="000000" w:themeColor="text1"/>
          <w:kern w:val="0"/>
          <w:sz w:val="32"/>
          <w:szCs w:val="32"/>
        </w:rPr>
        <w:t>组织拟订中医药发展规划和技术规范，负责中医</w:t>
      </w:r>
      <w:r>
        <w:rPr>
          <w:rFonts w:ascii="Times New Roman" w:eastAsia="仿宋_GB2312" w:hAnsi="Times New Roman" w:hint="eastAsia"/>
          <w:color w:val="000000" w:themeColor="text1"/>
          <w:kern w:val="0"/>
          <w:sz w:val="32"/>
          <w:szCs w:val="32"/>
        </w:rPr>
        <w:lastRenderedPageBreak/>
        <w:t>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rsidR="00CB07BA" w:rsidRDefault="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（十一）负责区确定的保健对象的医疗保健工作、负责区重要会议与重大活动的医疗卫生保障工作。</w:t>
      </w:r>
    </w:p>
    <w:p w:rsidR="003F7143" w:rsidRDefault="003F7143" w:rsidP="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（十二）完成区委、区政府交办的其他任务。</w:t>
      </w:r>
    </w:p>
    <w:p w:rsidR="00CB07BA" w:rsidRPr="003F7143" w:rsidRDefault="003F7143" w:rsidP="003F7143">
      <w:pPr>
        <w:spacing w:line="62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（十三）</w:t>
      </w:r>
      <w:r>
        <w:rPr>
          <w:rFonts w:ascii="Times New Roman" w:eastAsia="仿宋_GB2312" w:hAnsi="Times New Roman"/>
          <w:color w:val="000000" w:themeColor="text1"/>
          <w:sz w:val="32"/>
          <w:szCs w:val="32"/>
        </w:rPr>
        <w:t>职能转变。</w:t>
      </w:r>
      <w:r>
        <w:rPr>
          <w:rFonts w:ascii="Times New Roman" w:eastAsia="仿宋_GB2312" w:hAnsi="Times New Roman" w:hint="eastAsia"/>
          <w:color w:val="000000" w:themeColor="text1"/>
          <w:sz w:val="32"/>
          <w:szCs w:val="32"/>
        </w:rPr>
        <w:t>区</w:t>
      </w:r>
      <w:r>
        <w:rPr>
          <w:rFonts w:ascii="Times New Roman" w:eastAsia="仿宋_GB2312" w:hAnsi="Times New Roman"/>
          <w:color w:val="000000" w:themeColor="text1"/>
          <w:sz w:val="32"/>
          <w:szCs w:val="32"/>
        </w:rPr>
        <w:t>卫生健康</w:t>
      </w:r>
      <w:r>
        <w:rPr>
          <w:rFonts w:ascii="Times New Roman" w:eastAsia="仿宋_GB2312" w:hAnsi="Times New Roman" w:hint="eastAsia"/>
          <w:color w:val="000000" w:themeColor="text1"/>
          <w:sz w:val="32"/>
          <w:szCs w:val="32"/>
        </w:rPr>
        <w:t>局</w:t>
      </w:r>
      <w:r>
        <w:rPr>
          <w:rFonts w:ascii="Times New Roman" w:eastAsia="仿宋_GB2312" w:hAnsi="Times New Roman"/>
          <w:color w:val="000000" w:themeColor="text1"/>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四是协调推进深化医药卫生体制改革。加大公立医院改革力度，推进管办分离，推动卫生健康公共服务提供主体多元化、提供方式多样</w:t>
      </w:r>
      <w:r>
        <w:rPr>
          <w:rFonts w:ascii="Times New Roman" w:eastAsia="仿宋_GB2312" w:hAnsi="Times New Roman"/>
          <w:color w:val="000000" w:themeColor="text1"/>
          <w:sz w:val="32"/>
          <w:szCs w:val="32"/>
        </w:rPr>
        <w:lastRenderedPageBreak/>
        <w:t>化。</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二、机构设置</w:t>
      </w:r>
    </w:p>
    <w:p w:rsidR="00CB07BA" w:rsidRDefault="003F7143">
      <w:pPr>
        <w:keepLines/>
        <w:widowControl/>
        <w:shd w:val="clear" w:color="auto" w:fill="FFFFFF"/>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纳入本溪市溪湖区</w:t>
      </w:r>
      <w:proofErr w:type="gramStart"/>
      <w:r>
        <w:rPr>
          <w:rFonts w:ascii="仿宋_GB2312" w:eastAsia="仿宋_GB2312" w:hAnsi="微软雅黑" w:cs="宋体" w:hint="eastAsia"/>
          <w:color w:val="000000" w:themeColor="text1"/>
          <w:kern w:val="0"/>
          <w:sz w:val="32"/>
          <w:szCs w:val="32"/>
        </w:rPr>
        <w:t>卫健局2023年</w:t>
      </w:r>
      <w:proofErr w:type="gramEnd"/>
      <w:r>
        <w:rPr>
          <w:rFonts w:ascii="仿宋_GB2312" w:eastAsia="仿宋_GB2312" w:hAnsi="微软雅黑" w:cs="宋体" w:hint="eastAsia"/>
          <w:color w:val="000000" w:themeColor="text1"/>
          <w:kern w:val="0"/>
          <w:sz w:val="32"/>
          <w:szCs w:val="32"/>
        </w:rPr>
        <w:t>部门预算编制范围的二级预算单位包括：</w:t>
      </w:r>
    </w:p>
    <w:p w:rsidR="00CB07BA" w:rsidRDefault="003F7143">
      <w:pPr>
        <w:keepLines/>
        <w:widowControl/>
        <w:shd w:val="clear" w:color="auto" w:fill="FFFFFF"/>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 xml:space="preserve">（一） </w:t>
      </w:r>
      <w:r>
        <w:rPr>
          <w:rFonts w:ascii="仿宋_GB2312" w:eastAsia="仿宋_GB2312" w:hint="eastAsia"/>
          <w:color w:val="000000" w:themeColor="text1"/>
          <w:sz w:val="32"/>
          <w:szCs w:val="32"/>
        </w:rPr>
        <w:t>本溪市溪</w:t>
      </w:r>
      <w:proofErr w:type="gramStart"/>
      <w:r>
        <w:rPr>
          <w:rFonts w:ascii="仿宋_GB2312" w:eastAsia="仿宋_GB2312" w:hint="eastAsia"/>
          <w:color w:val="000000" w:themeColor="text1"/>
          <w:sz w:val="32"/>
          <w:szCs w:val="32"/>
        </w:rPr>
        <w:t>湖卫生</w:t>
      </w:r>
      <w:proofErr w:type="gramEnd"/>
      <w:r>
        <w:rPr>
          <w:rFonts w:ascii="仿宋_GB2312" w:eastAsia="仿宋_GB2312" w:hint="eastAsia"/>
          <w:color w:val="000000" w:themeColor="text1"/>
          <w:sz w:val="32"/>
          <w:szCs w:val="32"/>
        </w:rPr>
        <w:t>健康局本级</w:t>
      </w:r>
    </w:p>
    <w:p w:rsidR="00CB07BA" w:rsidRDefault="00CB07BA">
      <w:pPr>
        <w:keepLines/>
        <w:widowControl/>
        <w:shd w:val="clear" w:color="auto" w:fill="FFFFFF"/>
        <w:ind w:firstLine="645"/>
        <w:jc w:val="left"/>
        <w:rPr>
          <w:rFonts w:ascii="仿宋_GB2312" w:eastAsia="仿宋_GB2312" w:hAnsi="微软雅黑" w:cs="宋体"/>
          <w:color w:val="000000" w:themeColor="text1"/>
          <w:kern w:val="0"/>
          <w:sz w:val="32"/>
          <w:szCs w:val="32"/>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CB07BA">
      <w:pPr>
        <w:keepLines/>
        <w:widowControl/>
        <w:shd w:val="clear" w:color="auto" w:fill="FFFFFF"/>
        <w:jc w:val="center"/>
        <w:rPr>
          <w:rFonts w:ascii="微软雅黑" w:eastAsia="微软雅黑" w:hAnsi="微软雅黑" w:cs="宋体"/>
          <w:color w:val="000000" w:themeColor="text1"/>
          <w:kern w:val="0"/>
          <w:sz w:val="24"/>
          <w:szCs w:val="24"/>
        </w:rPr>
      </w:pPr>
    </w:p>
    <w:p w:rsidR="00CB07BA" w:rsidRDefault="003F7143">
      <w:pPr>
        <w:keepLines/>
        <w:widowControl/>
        <w:shd w:val="clear" w:color="auto" w:fill="FFFFFF"/>
        <w:jc w:val="center"/>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36"/>
          <w:szCs w:val="36"/>
        </w:rPr>
        <w:t>第三部分本溪市溪湖区</w:t>
      </w:r>
      <w:proofErr w:type="gramStart"/>
      <w:r>
        <w:rPr>
          <w:rFonts w:ascii="宋体" w:eastAsia="宋体" w:hAnsi="宋体" w:cs="宋体" w:hint="eastAsia"/>
          <w:b/>
          <w:bCs/>
          <w:color w:val="000000" w:themeColor="text1"/>
          <w:kern w:val="0"/>
          <w:sz w:val="36"/>
          <w:szCs w:val="36"/>
        </w:rPr>
        <w:t>卫健局2023年</w:t>
      </w:r>
      <w:proofErr w:type="gramEnd"/>
      <w:r>
        <w:rPr>
          <w:rFonts w:ascii="宋体" w:eastAsia="宋体" w:hAnsi="宋体" w:cs="宋体" w:hint="eastAsia"/>
          <w:b/>
          <w:bCs/>
          <w:color w:val="000000" w:themeColor="text1"/>
          <w:kern w:val="0"/>
          <w:sz w:val="36"/>
          <w:szCs w:val="36"/>
        </w:rPr>
        <w:t>部门预算情况说明</w:t>
      </w:r>
    </w:p>
    <w:p w:rsidR="00CB07BA" w:rsidRDefault="00CB07BA">
      <w:pPr>
        <w:keepLines/>
        <w:widowControl/>
        <w:shd w:val="clear" w:color="auto" w:fill="FFFFFF"/>
        <w:jc w:val="left"/>
        <w:rPr>
          <w:rFonts w:ascii="微软雅黑" w:eastAsia="微软雅黑" w:hAnsi="微软雅黑" w:cs="宋体"/>
          <w:color w:val="000000" w:themeColor="text1"/>
          <w:kern w:val="0"/>
          <w:sz w:val="24"/>
          <w:szCs w:val="24"/>
        </w:rPr>
      </w:pPr>
    </w:p>
    <w:p w:rsidR="00CB07BA" w:rsidRDefault="003F7143">
      <w:pPr>
        <w:keepLines/>
        <w:widowControl/>
        <w:shd w:val="clear" w:color="auto" w:fill="FFFFFF"/>
        <w:ind w:firstLine="630"/>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一、收支预算的总体情况</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按照综合预算的原则，本溪市溪湖区</w:t>
      </w:r>
      <w:proofErr w:type="gramStart"/>
      <w:r>
        <w:rPr>
          <w:rFonts w:ascii="仿宋_GB2312" w:eastAsia="仿宋_GB2312" w:hAnsi="微软雅黑" w:cs="宋体" w:hint="eastAsia"/>
          <w:color w:val="000000" w:themeColor="text1"/>
          <w:kern w:val="0"/>
          <w:sz w:val="32"/>
          <w:szCs w:val="32"/>
        </w:rPr>
        <w:t>卫健局所有</w:t>
      </w:r>
      <w:proofErr w:type="gramEnd"/>
      <w:r>
        <w:rPr>
          <w:rFonts w:ascii="仿宋_GB2312" w:eastAsia="仿宋_GB2312" w:hAnsi="微软雅黑" w:cs="宋体" w:hint="eastAsia"/>
          <w:color w:val="000000" w:themeColor="text1"/>
          <w:kern w:val="0"/>
          <w:sz w:val="32"/>
          <w:szCs w:val="32"/>
        </w:rPr>
        <w:t>收入和支出均纳入部门预算管理。其中：</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b/>
          <w:bCs/>
          <w:color w:val="000000" w:themeColor="text1"/>
          <w:kern w:val="0"/>
          <w:sz w:val="32"/>
          <w:szCs w:val="32"/>
        </w:rPr>
        <w:t>（一）收入预算683.72万元，</w:t>
      </w:r>
      <w:r>
        <w:rPr>
          <w:rFonts w:ascii="仿宋_GB2312" w:eastAsia="仿宋_GB2312" w:hAnsi="微软雅黑" w:cs="宋体" w:hint="eastAsia"/>
          <w:color w:val="000000" w:themeColor="text1"/>
          <w:kern w:val="0"/>
          <w:sz w:val="32"/>
          <w:szCs w:val="32"/>
        </w:rPr>
        <w:t>包括：</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1.财政拨款收入683.72万元；</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2.纳入预算管理的行政事业性收费等非税收入0万元；</w:t>
      </w:r>
    </w:p>
    <w:p w:rsidR="00CB07BA" w:rsidRDefault="003F7143">
      <w:pPr>
        <w:keepLines/>
        <w:widowControl/>
        <w:shd w:val="clear" w:color="auto" w:fill="FFFFFF"/>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3.纳入预算管理的政府性基金收入0万元；</w:t>
      </w:r>
    </w:p>
    <w:p w:rsidR="00CB07BA" w:rsidRDefault="003F7143">
      <w:pPr>
        <w:keepLines/>
        <w:widowControl/>
        <w:shd w:val="clear" w:color="auto" w:fill="FFFFFF"/>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lastRenderedPageBreak/>
        <w:t>4.纳入专户管理的行政事业性收费收入0万元；</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5.转移性收入0万元。</w:t>
      </w:r>
    </w:p>
    <w:p w:rsidR="00CB07BA" w:rsidRDefault="003F7143">
      <w:pPr>
        <w:keepLines/>
        <w:widowControl/>
        <w:shd w:val="clear" w:color="auto" w:fill="FFFFFF"/>
        <w:ind w:firstLine="645"/>
        <w:jc w:val="lef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6.其他收入0万元。</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b/>
          <w:bCs/>
          <w:color w:val="000000" w:themeColor="text1"/>
          <w:kern w:val="0"/>
          <w:sz w:val="32"/>
          <w:szCs w:val="32"/>
        </w:rPr>
        <w:t>（二）支出预算683.72万元，</w:t>
      </w:r>
      <w:r>
        <w:rPr>
          <w:rFonts w:ascii="仿宋_GB2312" w:eastAsia="仿宋_GB2312" w:hAnsi="微软雅黑" w:cs="宋体" w:hint="eastAsia"/>
          <w:color w:val="000000" w:themeColor="text1"/>
          <w:kern w:val="0"/>
          <w:sz w:val="32"/>
          <w:szCs w:val="32"/>
        </w:rPr>
        <w:t>包括：</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1.基本支出90.01万元,</w:t>
      </w:r>
      <w:r>
        <w:rPr>
          <w:rFonts w:ascii="仿宋_GB2312" w:eastAsia="仿宋_GB2312" w:hAnsi="宋体" w:hint="eastAsia"/>
          <w:color w:val="000000" w:themeColor="text1"/>
          <w:sz w:val="32"/>
          <w:szCs w:val="32"/>
        </w:rPr>
        <w:t xml:space="preserve"> 其中：人员经费86.65万元，公用经费3.36万元</w:t>
      </w:r>
      <w:r>
        <w:rPr>
          <w:rFonts w:ascii="仿宋_GB2312" w:eastAsia="仿宋_GB2312" w:hAnsi="微软雅黑" w:cs="宋体" w:hint="eastAsia"/>
          <w:color w:val="000000" w:themeColor="text1"/>
          <w:kern w:val="0"/>
          <w:sz w:val="32"/>
          <w:szCs w:val="32"/>
        </w:rPr>
        <w:t>；</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2.项目支出593.71万元,</w:t>
      </w:r>
      <w:r>
        <w:rPr>
          <w:rFonts w:ascii="仿宋_GB2312" w:eastAsia="仿宋_GB2312" w:hAnsi="宋体" w:hint="eastAsia"/>
          <w:color w:val="000000" w:themeColor="text1"/>
          <w:sz w:val="32"/>
          <w:szCs w:val="32"/>
        </w:rPr>
        <w:t xml:space="preserve"> 其中：特定目标类项目支出0万元，其他运转类项目支出</w:t>
      </w:r>
      <w:r>
        <w:rPr>
          <w:rFonts w:ascii="仿宋_GB2312" w:eastAsia="仿宋_GB2312" w:hAnsi="微软雅黑" w:cs="宋体" w:hint="eastAsia"/>
          <w:color w:val="000000" w:themeColor="text1"/>
          <w:kern w:val="0"/>
          <w:sz w:val="32"/>
          <w:szCs w:val="32"/>
        </w:rPr>
        <w:t>593.71</w:t>
      </w:r>
      <w:r>
        <w:rPr>
          <w:rFonts w:ascii="仿宋_GB2312" w:eastAsia="仿宋_GB2312" w:hAnsi="宋体" w:hint="eastAsia"/>
          <w:color w:val="000000" w:themeColor="text1"/>
          <w:sz w:val="32"/>
          <w:szCs w:val="32"/>
        </w:rPr>
        <w:t>万元。</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2023年预算收支比2022年减少1240.03万元，增减变化的主要原因为防疫政策变化经费压缩。</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二、机关运行经费安排情况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2023年本溪市溪湖区</w:t>
      </w:r>
      <w:proofErr w:type="gramStart"/>
      <w:r>
        <w:rPr>
          <w:rFonts w:ascii="仿宋_GB2312" w:eastAsia="仿宋_GB2312" w:hAnsi="微软雅黑" w:cs="宋体" w:hint="eastAsia"/>
          <w:color w:val="000000" w:themeColor="text1"/>
          <w:kern w:val="0"/>
          <w:sz w:val="32"/>
          <w:szCs w:val="32"/>
        </w:rPr>
        <w:t>卫健局机关</w:t>
      </w:r>
      <w:proofErr w:type="gramEnd"/>
      <w:r>
        <w:rPr>
          <w:rFonts w:ascii="仿宋_GB2312" w:eastAsia="仿宋_GB2312" w:hAnsi="微软雅黑" w:cs="宋体" w:hint="eastAsia"/>
          <w:color w:val="000000" w:themeColor="text1"/>
          <w:kern w:val="0"/>
          <w:sz w:val="32"/>
          <w:szCs w:val="32"/>
        </w:rPr>
        <w:t>运行经费预算为68.38万元，主要包括办公及印刷费、邮电费、差旅费、会议费、福利费、日常维修费、专用材料及一般设备购置费、办公用房水电费、办公用房取暖费、办公用房物业管理费、公务用车运行维护费以及其他费用。2023年预算比2022年减少7.03万元，主要原因是经费压缩。</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三、政府采购情况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2023年本溪市溪湖区</w:t>
      </w:r>
      <w:proofErr w:type="gramStart"/>
      <w:r>
        <w:rPr>
          <w:rFonts w:ascii="仿宋_GB2312" w:eastAsia="仿宋_GB2312" w:hAnsi="微软雅黑" w:cs="宋体" w:hint="eastAsia"/>
          <w:color w:val="000000" w:themeColor="text1"/>
          <w:kern w:val="0"/>
          <w:sz w:val="32"/>
          <w:szCs w:val="32"/>
        </w:rPr>
        <w:t>卫健局安排</w:t>
      </w:r>
      <w:proofErr w:type="gramEnd"/>
      <w:r>
        <w:rPr>
          <w:rFonts w:ascii="仿宋_GB2312" w:eastAsia="仿宋_GB2312" w:hAnsi="微软雅黑" w:cs="宋体" w:hint="eastAsia"/>
          <w:color w:val="000000" w:themeColor="text1"/>
          <w:kern w:val="0"/>
          <w:sz w:val="32"/>
          <w:szCs w:val="32"/>
        </w:rPr>
        <w:t>政府采购预算0万元，其中：政府采购货物支出0万元，政府购买服务支出0万元，政府采购工程支出0万元。</w:t>
      </w:r>
    </w:p>
    <w:p w:rsidR="00CB07BA" w:rsidRDefault="003F7143">
      <w:pPr>
        <w:keepLines/>
        <w:widowControl/>
        <w:shd w:val="clear" w:color="auto" w:fill="FFFFFF"/>
        <w:ind w:firstLine="660"/>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lastRenderedPageBreak/>
        <w:t>四、“三公”经费预算情况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2023年，本溪市溪湖区</w:t>
      </w:r>
      <w:proofErr w:type="gramStart"/>
      <w:r>
        <w:rPr>
          <w:rFonts w:ascii="仿宋_GB2312" w:eastAsia="仿宋_GB2312" w:hAnsi="微软雅黑" w:cs="宋体" w:hint="eastAsia"/>
          <w:color w:val="000000" w:themeColor="text1"/>
          <w:kern w:val="0"/>
          <w:sz w:val="32"/>
          <w:szCs w:val="32"/>
        </w:rPr>
        <w:t>卫健局一般</w:t>
      </w:r>
      <w:proofErr w:type="gramEnd"/>
      <w:r>
        <w:rPr>
          <w:rFonts w:ascii="仿宋_GB2312" w:eastAsia="仿宋_GB2312" w:hAnsi="微软雅黑" w:cs="宋体" w:hint="eastAsia"/>
          <w:color w:val="000000" w:themeColor="text1"/>
          <w:kern w:val="0"/>
          <w:sz w:val="32"/>
          <w:szCs w:val="32"/>
        </w:rPr>
        <w:t>公共预算安排“三公”经费预算为1,6万元，比2022年减少0.5万元，下降23.8%。其中：</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1.因公出国（境）费0万元，比2022年持平。</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2.公务接待费0万元，比2022年增加/减少/持平0万元，主要原因是增加/减少/持平0人。</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3.公务用车购置及运行费1.6万元，比2022年减少0。5万元，主要原因是经费压缩。</w:t>
      </w:r>
    </w:p>
    <w:p w:rsidR="00CB07BA" w:rsidRDefault="003F7143">
      <w:pPr>
        <w:keepLines/>
        <w:widowControl/>
        <w:shd w:val="clear" w:color="auto" w:fill="FFFFFF"/>
        <w:jc w:val="center"/>
        <w:rPr>
          <w:rFonts w:ascii="微软雅黑" w:eastAsia="微软雅黑" w:hAnsi="微软雅黑" w:cs="宋体"/>
          <w:color w:val="000000" w:themeColor="text1"/>
          <w:kern w:val="0"/>
          <w:sz w:val="24"/>
          <w:szCs w:val="24"/>
        </w:rPr>
      </w:pPr>
      <w:r>
        <w:rPr>
          <w:rFonts w:ascii="仿宋_GB2312" w:eastAsia="仿宋_GB2312" w:hAnsi="微软雅黑" w:cs="宋体" w:hint="eastAsia"/>
          <w:b/>
          <w:bCs/>
          <w:color w:val="000000" w:themeColor="text1"/>
          <w:kern w:val="0"/>
          <w:sz w:val="32"/>
          <w:szCs w:val="32"/>
        </w:rPr>
        <w:t>2023年本溪市溪湖区</w:t>
      </w:r>
      <w:proofErr w:type="gramStart"/>
      <w:r>
        <w:rPr>
          <w:rFonts w:ascii="仿宋_GB2312" w:eastAsia="仿宋_GB2312" w:hAnsi="微软雅黑" w:cs="宋体" w:hint="eastAsia"/>
          <w:b/>
          <w:bCs/>
          <w:color w:val="000000" w:themeColor="text1"/>
          <w:kern w:val="0"/>
          <w:sz w:val="32"/>
          <w:szCs w:val="32"/>
        </w:rPr>
        <w:t>卫健局“三公”</w:t>
      </w:r>
      <w:proofErr w:type="gramEnd"/>
      <w:r>
        <w:rPr>
          <w:rFonts w:ascii="仿宋_GB2312" w:eastAsia="仿宋_GB2312" w:hAnsi="微软雅黑" w:cs="宋体" w:hint="eastAsia"/>
          <w:b/>
          <w:bCs/>
          <w:color w:val="000000" w:themeColor="text1"/>
          <w:kern w:val="0"/>
          <w:sz w:val="32"/>
          <w:szCs w:val="32"/>
        </w:rPr>
        <w:t>经费预算表</w:t>
      </w:r>
    </w:p>
    <w:p w:rsidR="00CB07BA" w:rsidRDefault="003F7143">
      <w:pPr>
        <w:keepLines/>
        <w:widowControl/>
        <w:shd w:val="clear" w:color="auto" w:fill="FFFFFF"/>
        <w:jc w:val="right"/>
        <w:rPr>
          <w:rFonts w:ascii="微软雅黑" w:eastAsia="微软雅黑" w:hAnsi="微软雅黑" w:cs="宋体"/>
          <w:color w:val="000000" w:themeColor="text1"/>
          <w:kern w:val="0"/>
          <w:sz w:val="24"/>
          <w:szCs w:val="24"/>
        </w:rPr>
      </w:pPr>
      <w:r>
        <w:rPr>
          <w:rFonts w:ascii="仿宋_GB2312" w:eastAsia="仿宋_GB2312" w:hAnsi="微软雅黑" w:cs="宋体" w:hint="eastAsia"/>
          <w:b/>
          <w:bCs/>
          <w:color w:val="000000" w:themeColor="text1"/>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CB07BA">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3F7143">
            <w:pPr>
              <w:keepLines/>
              <w:widowControl/>
              <w:jc w:val="center"/>
              <w:textAlignment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CB07BA" w:rsidRDefault="003F7143">
            <w:pPr>
              <w:keepLines/>
              <w:widowControl/>
              <w:jc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金额</w:t>
            </w:r>
          </w:p>
        </w:tc>
      </w:tr>
      <w:tr w:rsidR="00CB07BA">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CB07BA" w:rsidRDefault="00CB07BA">
            <w:pPr>
              <w:keepLines/>
              <w:widowControl/>
              <w:jc w:val="left"/>
              <w:rPr>
                <w:rFonts w:ascii="宋体" w:eastAsia="宋体" w:hAnsi="宋体" w:cs="宋体"/>
                <w:color w:val="000000" w:themeColor="text1"/>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B07BA" w:rsidRDefault="003F7143">
            <w:pPr>
              <w:keepLines/>
              <w:widowControl/>
              <w:jc w:val="center"/>
              <w:textAlignment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2022年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B07BA" w:rsidRDefault="003F7143">
            <w:pPr>
              <w:keepLines/>
              <w:widowControl/>
              <w:jc w:val="center"/>
              <w:textAlignment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2023年</w:t>
            </w:r>
          </w:p>
        </w:tc>
      </w:tr>
      <w:tr w:rsidR="00CB07B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3F7143">
            <w:pPr>
              <w:keepLines/>
              <w:widowControl/>
              <w:jc w:val="center"/>
              <w:textAlignment w:val="center"/>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B07BA" w:rsidRDefault="003F7143">
            <w:pPr>
              <w:keepLines/>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B07BA" w:rsidRDefault="003F7143">
            <w:pPr>
              <w:keepLines/>
              <w:widowControl/>
              <w:tabs>
                <w:tab w:val="left" w:pos="522"/>
              </w:tabs>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w:t>
            </w:r>
          </w:p>
        </w:tc>
      </w:tr>
      <w:tr w:rsidR="00CB07B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B07BA" w:rsidRDefault="00CB07BA">
            <w:pPr>
              <w:keepLines/>
              <w:widowControl/>
              <w:jc w:val="left"/>
              <w:rPr>
                <w:rFonts w:ascii="宋体" w:eastAsia="宋体" w:hAnsi="宋体" w:cs="宋体"/>
                <w:color w:val="000000" w:themeColor="text1"/>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CB07BA">
            <w:pPr>
              <w:keepLines/>
              <w:widowControl/>
              <w:jc w:val="left"/>
              <w:rPr>
                <w:rFonts w:ascii="宋体" w:eastAsia="宋体" w:hAnsi="宋体" w:cs="宋体"/>
                <w:color w:val="000000" w:themeColor="text1"/>
                <w:kern w:val="0"/>
                <w:sz w:val="24"/>
                <w:szCs w:val="24"/>
              </w:rPr>
            </w:pPr>
          </w:p>
        </w:tc>
      </w:tr>
      <w:tr w:rsidR="00CB07B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CB07BA">
            <w:pPr>
              <w:keepLines/>
              <w:widowControl/>
              <w:jc w:val="left"/>
              <w:rPr>
                <w:rFonts w:ascii="宋体" w:eastAsia="宋体" w:hAnsi="宋体" w:cs="宋体"/>
                <w:color w:val="000000" w:themeColor="text1"/>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CB07BA">
            <w:pPr>
              <w:keepLines/>
              <w:widowControl/>
              <w:jc w:val="right"/>
              <w:rPr>
                <w:rFonts w:ascii="宋体" w:eastAsia="宋体" w:hAnsi="宋体" w:cs="宋体"/>
                <w:color w:val="000000" w:themeColor="text1"/>
                <w:kern w:val="0"/>
                <w:sz w:val="24"/>
                <w:szCs w:val="24"/>
              </w:rPr>
            </w:pPr>
          </w:p>
        </w:tc>
      </w:tr>
      <w:tr w:rsidR="00CB07B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CB07BA" w:rsidRDefault="003F7143">
            <w:pPr>
              <w:keepLines/>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CB07BA" w:rsidRDefault="003F7143">
            <w:pPr>
              <w:keepLines/>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w:t>
            </w:r>
          </w:p>
        </w:tc>
      </w:tr>
      <w:tr w:rsidR="00CB07B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B07BA" w:rsidRDefault="00CB07BA">
            <w:pPr>
              <w:keepLines/>
              <w:widowControl/>
              <w:jc w:val="left"/>
              <w:rPr>
                <w:rFonts w:ascii="宋体" w:eastAsia="宋体" w:hAnsi="宋体" w:cs="宋体"/>
                <w:color w:val="000000" w:themeColor="text1"/>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CB07BA">
            <w:pPr>
              <w:keepLines/>
              <w:widowControl/>
              <w:jc w:val="left"/>
              <w:rPr>
                <w:rFonts w:ascii="宋体" w:eastAsia="宋体" w:hAnsi="宋体" w:cs="宋体"/>
                <w:color w:val="000000" w:themeColor="text1"/>
                <w:kern w:val="0"/>
                <w:sz w:val="24"/>
                <w:szCs w:val="24"/>
              </w:rPr>
            </w:pPr>
          </w:p>
        </w:tc>
      </w:tr>
      <w:tr w:rsidR="00CB07B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textAlignment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B07BA" w:rsidRDefault="003F7143">
            <w:pPr>
              <w:keepLines/>
              <w:widowControl/>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B07BA" w:rsidRDefault="003F7143">
            <w:pPr>
              <w:keepLines/>
              <w:widowControl/>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1.6</w:t>
            </w:r>
          </w:p>
        </w:tc>
      </w:tr>
    </w:tbl>
    <w:p w:rsidR="00CB07BA" w:rsidRDefault="00CB07BA">
      <w:pPr>
        <w:keepLines/>
        <w:widowControl/>
        <w:shd w:val="clear" w:color="auto" w:fill="FFFFFF"/>
        <w:jc w:val="left"/>
        <w:rPr>
          <w:rFonts w:ascii="微软雅黑" w:eastAsia="微软雅黑" w:hAnsi="微软雅黑" w:cs="宋体"/>
          <w:color w:val="000000" w:themeColor="text1"/>
          <w:kern w:val="0"/>
          <w:sz w:val="24"/>
          <w:szCs w:val="24"/>
        </w:rPr>
      </w:pP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t>五、国有资产占用情况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本溪市溪湖区</w:t>
      </w:r>
      <w:proofErr w:type="gramStart"/>
      <w:r>
        <w:rPr>
          <w:rFonts w:ascii="仿宋_GB2312" w:eastAsia="仿宋_GB2312" w:hAnsi="微软雅黑" w:cs="宋体" w:hint="eastAsia"/>
          <w:color w:val="000000" w:themeColor="text1"/>
          <w:kern w:val="0"/>
          <w:sz w:val="32"/>
          <w:szCs w:val="32"/>
        </w:rPr>
        <w:t>卫健局共有</w:t>
      </w:r>
      <w:proofErr w:type="gramEnd"/>
      <w:r>
        <w:rPr>
          <w:rFonts w:ascii="仿宋_GB2312" w:eastAsia="仿宋_GB2312" w:hAnsi="微软雅黑" w:cs="宋体" w:hint="eastAsia"/>
          <w:color w:val="000000" w:themeColor="text1"/>
          <w:kern w:val="0"/>
          <w:sz w:val="32"/>
          <w:szCs w:val="32"/>
        </w:rPr>
        <w:t>车辆1台，其中：一般公务用车1台……。其他国有资产情况……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黑体" w:eastAsia="黑体" w:hAnsi="黑体" w:cs="宋体" w:hint="eastAsia"/>
          <w:color w:val="000000" w:themeColor="text1"/>
          <w:kern w:val="0"/>
          <w:sz w:val="32"/>
          <w:szCs w:val="32"/>
        </w:rPr>
        <w:lastRenderedPageBreak/>
        <w:t>六、绩效情况</w:t>
      </w:r>
    </w:p>
    <w:p w:rsidR="00CB07BA" w:rsidRDefault="003F7143">
      <w:pPr>
        <w:keepLines/>
        <w:widowControl/>
        <w:shd w:val="clear" w:color="auto" w:fill="FFFFFF"/>
        <w:ind w:firstLine="645"/>
        <w:jc w:val="left"/>
        <w:rPr>
          <w:rFonts w:ascii="微软雅黑" w:eastAsia="微软雅黑" w:hAnsi="微软雅黑" w:cs="宋体"/>
          <w:color w:val="000000" w:themeColor="text1"/>
          <w:kern w:val="0"/>
          <w:sz w:val="24"/>
          <w:szCs w:val="24"/>
        </w:rPr>
      </w:pPr>
      <w:r>
        <w:rPr>
          <w:rFonts w:ascii="仿宋_GB2312" w:eastAsia="仿宋_GB2312" w:hAnsi="微软雅黑" w:cs="宋体" w:hint="eastAsia"/>
          <w:color w:val="000000" w:themeColor="text1"/>
          <w:kern w:val="0"/>
          <w:sz w:val="32"/>
          <w:szCs w:val="32"/>
        </w:rPr>
        <w:t>根据预算绩效管理要求，本溪市溪湖区</w:t>
      </w:r>
      <w:proofErr w:type="gramStart"/>
      <w:r>
        <w:rPr>
          <w:rFonts w:ascii="仿宋_GB2312" w:eastAsia="仿宋_GB2312" w:hAnsi="微软雅黑" w:cs="宋体" w:hint="eastAsia"/>
          <w:color w:val="000000" w:themeColor="text1"/>
          <w:kern w:val="0"/>
          <w:sz w:val="32"/>
          <w:szCs w:val="32"/>
        </w:rPr>
        <w:t>卫健局2023年</w:t>
      </w:r>
      <w:proofErr w:type="gramEnd"/>
      <w:r>
        <w:rPr>
          <w:rFonts w:ascii="仿宋_GB2312" w:eastAsia="仿宋_GB2312" w:hAnsi="微软雅黑" w:cs="宋体" w:hint="eastAsia"/>
          <w:color w:val="000000" w:themeColor="text1"/>
          <w:kern w:val="0"/>
          <w:sz w:val="32"/>
          <w:szCs w:val="32"/>
        </w:rPr>
        <w:t>应编制绩效目标的特定目标类项目共0个，实际编制绩效目标项目共</w:t>
      </w:r>
      <w:r w:rsidR="008E1E78">
        <w:rPr>
          <w:rFonts w:ascii="仿宋_GB2312" w:eastAsia="仿宋_GB2312" w:hAnsi="微软雅黑" w:cs="宋体" w:hint="eastAsia"/>
          <w:color w:val="000000" w:themeColor="text1"/>
          <w:kern w:val="0"/>
          <w:sz w:val="32"/>
          <w:szCs w:val="32"/>
        </w:rPr>
        <w:t>6</w:t>
      </w:r>
      <w:r>
        <w:rPr>
          <w:rFonts w:ascii="仿宋_GB2312" w:eastAsia="仿宋_GB2312" w:hAnsi="微软雅黑" w:cs="宋体" w:hint="eastAsia"/>
          <w:color w:val="000000" w:themeColor="text1"/>
          <w:kern w:val="0"/>
          <w:sz w:val="32"/>
          <w:szCs w:val="32"/>
        </w:rPr>
        <w:t>个，编制绩效目标的项目覆盖率（实际编制绩效目标的项目/应编制绩效目标的项目）为100%，涉及资金</w:t>
      </w:r>
      <w:r w:rsidR="008E1E78">
        <w:rPr>
          <w:rFonts w:ascii="仿宋_GB2312" w:eastAsia="仿宋_GB2312" w:hAnsi="微软雅黑" w:cs="宋体" w:hint="eastAsia"/>
          <w:color w:val="000000" w:themeColor="text1"/>
          <w:kern w:val="0"/>
          <w:sz w:val="32"/>
          <w:szCs w:val="32"/>
        </w:rPr>
        <w:t>593.71</w:t>
      </w:r>
      <w:r>
        <w:rPr>
          <w:rFonts w:ascii="仿宋_GB2312" w:eastAsia="仿宋_GB2312" w:hAnsi="微软雅黑" w:cs="宋体" w:hint="eastAsia"/>
          <w:color w:val="000000" w:themeColor="text1"/>
          <w:kern w:val="0"/>
          <w:sz w:val="32"/>
          <w:szCs w:val="32"/>
        </w:rPr>
        <w:t>万元。</w:t>
      </w:r>
    </w:p>
    <w:p w:rsidR="00CB07BA" w:rsidRDefault="00CB07BA">
      <w:pPr>
        <w:keepLines/>
        <w:rPr>
          <w:color w:val="000000" w:themeColor="text1"/>
        </w:rPr>
      </w:pPr>
    </w:p>
    <w:p w:rsidR="00CB07BA" w:rsidRPr="003F7143" w:rsidRDefault="00CB07BA">
      <w:pPr>
        <w:keepLines/>
        <w:rPr>
          <w:color w:val="000000" w:themeColor="text1"/>
        </w:rPr>
      </w:pPr>
    </w:p>
    <w:p w:rsidR="00CB07BA" w:rsidRDefault="00CB07BA">
      <w:pPr>
        <w:keepLines/>
        <w:rPr>
          <w:color w:val="000000" w:themeColor="text1"/>
        </w:rPr>
      </w:pPr>
      <w:bookmarkStart w:id="0" w:name="_GoBack"/>
      <w:bookmarkEnd w:id="0"/>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keepLines/>
        <w:rPr>
          <w:color w:val="000000" w:themeColor="text1"/>
        </w:rPr>
      </w:pPr>
    </w:p>
    <w:p w:rsidR="00CB07BA" w:rsidRDefault="00CB07BA">
      <w:pPr>
        <w:rPr>
          <w:color w:val="000000" w:themeColor="text1"/>
        </w:rPr>
      </w:pPr>
    </w:p>
    <w:p w:rsidR="00CB07BA" w:rsidRDefault="003F7143">
      <w:pPr>
        <w:jc w:val="center"/>
        <w:rPr>
          <w:rFonts w:ascii="宋体" w:hAnsi="宋体"/>
          <w:b/>
          <w:color w:val="000000" w:themeColor="text1"/>
          <w:sz w:val="36"/>
          <w:szCs w:val="36"/>
        </w:rPr>
      </w:pPr>
      <w:r>
        <w:rPr>
          <w:rFonts w:ascii="宋体" w:hAnsi="宋体" w:hint="eastAsia"/>
          <w:b/>
          <w:color w:val="000000" w:themeColor="text1"/>
          <w:sz w:val="36"/>
          <w:szCs w:val="36"/>
        </w:rPr>
        <w:t>第四部分 名词解释</w:t>
      </w:r>
    </w:p>
    <w:p w:rsidR="00CB07BA" w:rsidRDefault="00CB07BA">
      <w:pPr>
        <w:jc w:val="center"/>
        <w:rPr>
          <w:rFonts w:ascii="黑体" w:eastAsia="黑体"/>
          <w:color w:val="000000" w:themeColor="text1"/>
          <w:sz w:val="36"/>
          <w:szCs w:val="36"/>
        </w:rPr>
      </w:pP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1.财政拨款收入：</w:t>
      </w:r>
      <w:r>
        <w:rPr>
          <w:rFonts w:ascii="仿宋_GB2312" w:eastAsia="仿宋_GB2312" w:hint="eastAsia"/>
          <w:color w:val="000000" w:themeColor="text1"/>
          <w:sz w:val="32"/>
          <w:szCs w:val="32"/>
        </w:rPr>
        <w:t>指市级财政当年拨付的资金。</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2.基本支出：</w:t>
      </w:r>
      <w:proofErr w:type="gramStart"/>
      <w:r>
        <w:rPr>
          <w:rFonts w:ascii="仿宋_GB2312" w:eastAsia="仿宋_GB2312" w:hint="eastAsia"/>
          <w:color w:val="000000" w:themeColor="text1"/>
          <w:sz w:val="32"/>
          <w:szCs w:val="32"/>
        </w:rPr>
        <w:t>指保障</w:t>
      </w:r>
      <w:proofErr w:type="gramEnd"/>
      <w:r>
        <w:rPr>
          <w:rFonts w:ascii="仿宋_GB2312" w:eastAsia="仿宋_GB2312" w:hint="eastAsia"/>
          <w:color w:val="000000" w:themeColor="text1"/>
          <w:sz w:val="32"/>
          <w:szCs w:val="32"/>
        </w:rPr>
        <w:t>机构正常运转、完成日常工作任务而发生的人员支出和公用支出。</w:t>
      </w:r>
    </w:p>
    <w:p w:rsidR="00CB07BA" w:rsidRDefault="003F7143">
      <w:pPr>
        <w:ind w:firstLineChars="200" w:firstLine="643"/>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3.项目支出：</w:t>
      </w:r>
      <w:r>
        <w:rPr>
          <w:rFonts w:ascii="仿宋_GB2312" w:eastAsia="仿宋_GB2312" w:hint="eastAsia"/>
          <w:color w:val="000000" w:themeColor="text1"/>
          <w:sz w:val="32"/>
          <w:szCs w:val="32"/>
        </w:rPr>
        <w:t>指在基本支出之外为完成特定行政任务和事业发展目标所发生的支出。</w:t>
      </w:r>
    </w:p>
    <w:p w:rsidR="00CB07BA" w:rsidRDefault="003F7143">
      <w:pPr>
        <w:ind w:firstLineChars="200" w:firstLine="643"/>
        <w:rPr>
          <w:rFonts w:ascii="仿宋_GB2312" w:eastAsia="仿宋_GB2312"/>
          <w:color w:val="000000" w:themeColor="text1"/>
          <w:sz w:val="32"/>
          <w:szCs w:val="32"/>
        </w:rPr>
      </w:pPr>
      <w:r>
        <w:rPr>
          <w:rFonts w:ascii="仿宋_GB2312" w:eastAsia="仿宋_GB2312" w:hint="eastAsia"/>
          <w:b/>
          <w:color w:val="000000" w:themeColor="text1"/>
          <w:sz w:val="32"/>
        </w:rPr>
        <w:t>4.机关运行经费：</w:t>
      </w:r>
      <w:r>
        <w:rPr>
          <w:rFonts w:ascii="仿宋_GB2312" w:eastAsia="仿宋_GB2312" w:hint="eastAsia"/>
          <w:color w:val="000000" w:themeColor="text1"/>
          <w:sz w:val="32"/>
          <w:szCs w:val="32"/>
        </w:rPr>
        <w:t>是指各部门的公用经费，包括办公及印刷费、邮电费、差旅费、会议费、福利费、日常维修费、专用材料及一般设备购置费、办公用房水电费、办公用房取</w:t>
      </w:r>
      <w:r>
        <w:rPr>
          <w:rFonts w:ascii="仿宋_GB2312" w:eastAsia="仿宋_GB2312" w:hint="eastAsia"/>
          <w:color w:val="000000" w:themeColor="text1"/>
          <w:sz w:val="32"/>
          <w:szCs w:val="32"/>
        </w:rPr>
        <w:lastRenderedPageBreak/>
        <w:t>暖费、办公用房物业管理费、公务用车运行维护费以及其他费用。</w:t>
      </w:r>
    </w:p>
    <w:p w:rsidR="00CB07BA" w:rsidRDefault="003F7143">
      <w:pPr>
        <w:ind w:firstLineChars="200" w:firstLine="643"/>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5.行政事业性收费收入：</w:t>
      </w:r>
      <w:r>
        <w:rPr>
          <w:rFonts w:ascii="仿宋_GB2312" w:eastAsia="仿宋_GB2312" w:hint="eastAsia"/>
          <w:color w:val="000000" w:themeColor="text1"/>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CB07BA" w:rsidRDefault="003F7143">
      <w:pPr>
        <w:ind w:firstLineChars="200" w:firstLine="643"/>
        <w:jc w:val="left"/>
        <w:rPr>
          <w:rFonts w:ascii="仿宋_GB2312" w:eastAsia="仿宋_GB2312"/>
          <w:b/>
          <w:color w:val="000000" w:themeColor="text1"/>
          <w:sz w:val="32"/>
          <w:szCs w:val="32"/>
        </w:rPr>
      </w:pPr>
      <w:bookmarkStart w:id="1" w:name="OLE_LINK1"/>
      <w:r>
        <w:rPr>
          <w:rFonts w:ascii="仿宋_GB2312" w:eastAsia="仿宋_GB2312" w:hint="eastAsia"/>
          <w:b/>
          <w:color w:val="000000" w:themeColor="text1"/>
          <w:sz w:val="32"/>
          <w:szCs w:val="32"/>
        </w:rPr>
        <w:t>6.政府性基金收入</w:t>
      </w:r>
      <w:bookmarkEnd w:id="1"/>
      <w:r>
        <w:rPr>
          <w:rFonts w:ascii="仿宋_GB2312" w:eastAsia="仿宋_GB2312" w:hint="eastAsia"/>
          <w:b/>
          <w:color w:val="000000" w:themeColor="text1"/>
          <w:sz w:val="32"/>
          <w:szCs w:val="32"/>
        </w:rPr>
        <w:t>：</w:t>
      </w:r>
      <w:r>
        <w:rPr>
          <w:rFonts w:ascii="仿宋_GB2312" w:eastAsia="仿宋_GB2312" w:hint="eastAsia"/>
          <w:color w:val="000000" w:themeColor="text1"/>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7.其他收入：</w:t>
      </w:r>
      <w:r>
        <w:rPr>
          <w:rFonts w:ascii="仿宋_GB2312" w:eastAsia="仿宋_GB2312" w:hint="eastAsia"/>
          <w:color w:val="000000" w:themeColor="text1"/>
          <w:sz w:val="32"/>
          <w:szCs w:val="32"/>
        </w:rPr>
        <w:t>指除上述“财政拨款收入”、“行政事业性收费收入”、“政府性基金收入”以外的收入。</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8.“三公”经费</w:t>
      </w:r>
      <w:r>
        <w:rPr>
          <w:rFonts w:ascii="仿宋_GB2312" w:eastAsia="仿宋_GB2312" w:hint="eastAsia"/>
          <w:color w:val="000000" w:themeColor="text1"/>
          <w:sz w:val="32"/>
          <w:szCs w:val="32"/>
        </w:rPr>
        <w:t>：指用财政拨款安排的因公出国（境）费、公务用车购置及运行费和公务接待费。其中，因公出国（境）</w:t>
      </w:r>
      <w:proofErr w:type="gramStart"/>
      <w:r>
        <w:rPr>
          <w:rFonts w:ascii="仿宋_GB2312" w:eastAsia="仿宋_GB2312" w:hint="eastAsia"/>
          <w:color w:val="000000" w:themeColor="text1"/>
          <w:sz w:val="32"/>
          <w:szCs w:val="32"/>
        </w:rPr>
        <w:t>费反映</w:t>
      </w:r>
      <w:proofErr w:type="gramEnd"/>
      <w:r>
        <w:rPr>
          <w:rFonts w:ascii="仿宋_GB2312" w:eastAsia="仿宋_GB2312" w:hint="eastAsia"/>
          <w:color w:val="000000" w:themeColor="text1"/>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themeColor="text1"/>
          <w:sz w:val="32"/>
          <w:szCs w:val="32"/>
        </w:rPr>
        <w:t>费反映</w:t>
      </w:r>
      <w:proofErr w:type="gramEnd"/>
      <w:r>
        <w:rPr>
          <w:rFonts w:ascii="仿宋_GB2312" w:eastAsia="仿宋_GB2312" w:hint="eastAsia"/>
          <w:color w:val="000000" w:themeColor="text1"/>
          <w:sz w:val="32"/>
          <w:szCs w:val="32"/>
        </w:rPr>
        <w:t>单位公务用车购置费及燃料费、维修费、过桥过路费、保险费、安全奖励费用等支出；公务接待</w:t>
      </w:r>
      <w:proofErr w:type="gramStart"/>
      <w:r>
        <w:rPr>
          <w:rFonts w:ascii="仿宋_GB2312" w:eastAsia="仿宋_GB2312" w:hint="eastAsia"/>
          <w:color w:val="000000" w:themeColor="text1"/>
          <w:sz w:val="32"/>
          <w:szCs w:val="32"/>
        </w:rPr>
        <w:t>费反映</w:t>
      </w:r>
      <w:proofErr w:type="gramEnd"/>
      <w:r>
        <w:rPr>
          <w:rFonts w:ascii="仿宋_GB2312" w:eastAsia="仿宋_GB2312" w:hint="eastAsia"/>
          <w:color w:val="000000" w:themeColor="text1"/>
          <w:sz w:val="32"/>
          <w:szCs w:val="32"/>
        </w:rPr>
        <w:t>单位按规定开支的各类公务接待（含外宾接待）费用。</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9.一般公共服务（类）财政事务（款）行政运行（项）：</w:t>
      </w:r>
      <w:r>
        <w:rPr>
          <w:rFonts w:ascii="仿宋_GB2312" w:eastAsia="仿宋_GB2312" w:hint="eastAsia"/>
          <w:color w:val="000000" w:themeColor="text1"/>
          <w:sz w:val="32"/>
          <w:szCs w:val="32"/>
        </w:rPr>
        <w:t>反映行政单位（包括实行公务员管理的事业单位）的基本支出。</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lastRenderedPageBreak/>
        <w:t>10.一般公共服务（类）财政事务（款）事业运行（项）：</w:t>
      </w:r>
      <w:r>
        <w:rPr>
          <w:rFonts w:ascii="仿宋_GB2312" w:eastAsia="仿宋_GB2312" w:hint="eastAsia"/>
          <w:color w:val="000000" w:themeColor="text1"/>
          <w:sz w:val="32"/>
          <w:szCs w:val="32"/>
        </w:rPr>
        <w:t>反映事业单位的基本支出，不包括行政单位（包括实行公务员管理的事业单位）后勤服务中心、医务室等附属事业单位。</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11.一般公共服务（类）财政事务（款）其他财政事务支出（项）：</w:t>
      </w:r>
      <w:r>
        <w:rPr>
          <w:rFonts w:ascii="仿宋_GB2312" w:eastAsia="仿宋_GB2312" w:hint="eastAsia"/>
          <w:color w:val="000000" w:themeColor="text1"/>
          <w:sz w:val="32"/>
          <w:szCs w:val="32"/>
        </w:rPr>
        <w:t>反映除上述项目以外其他财政事务方面的支出。</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12.社会保障和就业（类）行政事业单位离退休（款）归口管理的行政单位离退休（项）：</w:t>
      </w:r>
      <w:r>
        <w:rPr>
          <w:rFonts w:ascii="仿宋_GB2312" w:eastAsia="仿宋_GB2312" w:hint="eastAsia"/>
          <w:color w:val="000000" w:themeColor="text1"/>
          <w:sz w:val="32"/>
          <w:szCs w:val="32"/>
        </w:rPr>
        <w:t>反映实行归口管理的行政单位（包括实行公务员管理的事业单位）开支的离退休经费。</w:t>
      </w:r>
    </w:p>
    <w:p w:rsidR="00CB07BA" w:rsidRDefault="003F7143">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13.社会保障和就业（类）行政事业单位离退休（款）事业单位离退休（项）：</w:t>
      </w:r>
      <w:r>
        <w:rPr>
          <w:rFonts w:ascii="仿宋_GB2312" w:eastAsia="仿宋_GB2312" w:hint="eastAsia"/>
          <w:color w:val="000000" w:themeColor="text1"/>
          <w:sz w:val="32"/>
          <w:szCs w:val="32"/>
        </w:rPr>
        <w:t>反映实行归口管理的事业单位开支的离退休经费。</w:t>
      </w:r>
    </w:p>
    <w:p w:rsidR="00CB07BA" w:rsidRDefault="003F7143">
      <w:pPr>
        <w:ind w:firstLineChars="200" w:firstLine="643"/>
        <w:jc w:val="left"/>
        <w:rPr>
          <w:color w:val="000000" w:themeColor="text1"/>
        </w:rPr>
      </w:pPr>
      <w:r>
        <w:rPr>
          <w:rFonts w:ascii="仿宋_GB2312" w:eastAsia="仿宋_GB2312" w:hint="eastAsia"/>
          <w:b/>
          <w:color w:val="000000" w:themeColor="text1"/>
          <w:sz w:val="32"/>
          <w:szCs w:val="32"/>
        </w:rPr>
        <w:t>14.住房保障（类）住房改革（款）住房公积金（项）：</w:t>
      </w:r>
      <w:r>
        <w:rPr>
          <w:rFonts w:ascii="仿宋_GB2312" w:eastAsia="仿宋_GB2312" w:hint="eastAsia"/>
          <w:color w:val="000000" w:themeColor="text1"/>
          <w:sz w:val="32"/>
          <w:szCs w:val="32"/>
        </w:rPr>
        <w:t>反映行政事业单位按人力资源和社会保障部、财政部规定的基本工资和津贴补贴以及规定比例为职工缴纳的住房公积金。</w:t>
      </w:r>
    </w:p>
    <w:sectPr w:rsidR="00CB0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3F7143"/>
    <w:rsid w:val="00467FB6"/>
    <w:rsid w:val="00686DA1"/>
    <w:rsid w:val="006F51B7"/>
    <w:rsid w:val="007F4D5A"/>
    <w:rsid w:val="008A3765"/>
    <w:rsid w:val="008D7A97"/>
    <w:rsid w:val="008E1E78"/>
    <w:rsid w:val="00A55F6E"/>
    <w:rsid w:val="00B218D5"/>
    <w:rsid w:val="00B47CC8"/>
    <w:rsid w:val="00B62861"/>
    <w:rsid w:val="00BB4C8F"/>
    <w:rsid w:val="00CB07BA"/>
    <w:rsid w:val="00F27900"/>
    <w:rsid w:val="00F31C06"/>
    <w:rsid w:val="06971917"/>
    <w:rsid w:val="0A436FCF"/>
    <w:rsid w:val="0BA9228E"/>
    <w:rsid w:val="1ADF2474"/>
    <w:rsid w:val="1C601625"/>
    <w:rsid w:val="200B5167"/>
    <w:rsid w:val="2ED73EBE"/>
    <w:rsid w:val="437664D0"/>
    <w:rsid w:val="4E5B4216"/>
    <w:rsid w:val="59843589"/>
    <w:rsid w:val="7CC8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735</Words>
  <Characters>4194</Characters>
  <Application>Microsoft Office Word</Application>
  <DocSecurity>0</DocSecurity>
  <Lines>34</Lines>
  <Paragraphs>9</Paragraphs>
  <ScaleCrop>false</ScaleCrop>
  <Company>china</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12</cp:revision>
  <dcterms:created xsi:type="dcterms:W3CDTF">2021-06-10T06:12:00Z</dcterms:created>
  <dcterms:modified xsi:type="dcterms:W3CDTF">2023-02-14T01:22:00Z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