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3960" w:rsidRDefault="00E03960">
      <w:pPr>
        <w:widowControl/>
        <w:shd w:val="clear" w:color="auto" w:fill="FFFFFF"/>
        <w:jc w:val="center"/>
        <w:rPr>
          <w:rFonts w:ascii="宋体" w:eastAsia="宋体" w:hAnsi="宋体" w:cs="宋体"/>
          <w:b/>
          <w:bCs/>
          <w:color w:val="333333"/>
          <w:kern w:val="0"/>
          <w:sz w:val="53"/>
          <w:szCs w:val="53"/>
        </w:rPr>
      </w:pPr>
    </w:p>
    <w:p w:rsidR="00E03960" w:rsidRDefault="00E03960">
      <w:pPr>
        <w:widowControl/>
        <w:shd w:val="clear" w:color="auto" w:fill="FFFFFF"/>
        <w:jc w:val="center"/>
        <w:rPr>
          <w:rFonts w:ascii="宋体" w:eastAsia="宋体" w:hAnsi="宋体" w:cs="宋体"/>
          <w:b/>
          <w:bCs/>
          <w:color w:val="333333"/>
          <w:kern w:val="0"/>
          <w:sz w:val="53"/>
          <w:szCs w:val="53"/>
        </w:rPr>
      </w:pPr>
    </w:p>
    <w:p w:rsidR="00E03960" w:rsidRDefault="00E03960">
      <w:pPr>
        <w:widowControl/>
        <w:shd w:val="clear" w:color="auto" w:fill="FFFFFF"/>
        <w:jc w:val="center"/>
        <w:rPr>
          <w:rFonts w:ascii="宋体" w:eastAsia="宋体" w:hAnsi="宋体" w:cs="宋体"/>
          <w:b/>
          <w:bCs/>
          <w:color w:val="333333"/>
          <w:kern w:val="0"/>
          <w:sz w:val="53"/>
          <w:szCs w:val="53"/>
        </w:rPr>
      </w:pPr>
    </w:p>
    <w:p w:rsidR="00E03960" w:rsidRDefault="00E03960">
      <w:pPr>
        <w:widowControl/>
        <w:shd w:val="clear" w:color="auto" w:fill="FFFFFF"/>
        <w:jc w:val="center"/>
        <w:rPr>
          <w:rFonts w:ascii="宋体" w:eastAsia="宋体" w:hAnsi="宋体" w:cs="宋体"/>
          <w:b/>
          <w:bCs/>
          <w:color w:val="333333"/>
          <w:kern w:val="0"/>
          <w:sz w:val="53"/>
          <w:szCs w:val="53"/>
        </w:rPr>
      </w:pPr>
    </w:p>
    <w:p w:rsidR="00E03960" w:rsidRDefault="00E03960">
      <w:pPr>
        <w:widowControl/>
        <w:shd w:val="clear" w:color="auto" w:fill="FFFFFF"/>
        <w:jc w:val="center"/>
        <w:rPr>
          <w:rFonts w:ascii="宋体" w:eastAsia="宋体" w:hAnsi="宋体" w:cs="宋体"/>
          <w:b/>
          <w:bCs/>
          <w:color w:val="333333"/>
          <w:kern w:val="0"/>
          <w:sz w:val="53"/>
          <w:szCs w:val="53"/>
        </w:rPr>
      </w:pPr>
    </w:p>
    <w:p w:rsidR="00E03960" w:rsidRDefault="007C6D80">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53"/>
          <w:szCs w:val="53"/>
        </w:rPr>
        <w:t>本溪市溪湖区住房和城乡建设局</w:t>
      </w:r>
      <w:r>
        <w:rPr>
          <w:rFonts w:ascii="宋体" w:eastAsia="宋体" w:hAnsi="宋体" w:cs="宋体" w:hint="eastAsia"/>
          <w:b/>
          <w:bCs/>
          <w:color w:val="333333"/>
          <w:kern w:val="0"/>
          <w:sz w:val="53"/>
          <w:szCs w:val="53"/>
        </w:rPr>
        <w:t>2023</w:t>
      </w:r>
      <w:r>
        <w:rPr>
          <w:rFonts w:ascii="宋体" w:eastAsia="宋体" w:hAnsi="宋体" w:cs="宋体" w:hint="eastAsia"/>
          <w:b/>
          <w:bCs/>
          <w:color w:val="333333"/>
          <w:kern w:val="0"/>
          <w:sz w:val="53"/>
          <w:szCs w:val="53"/>
        </w:rPr>
        <w:t>年部门预算</w:t>
      </w: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E03960">
      <w:pPr>
        <w:widowControl/>
        <w:shd w:val="clear" w:color="auto" w:fill="FFFFFF"/>
        <w:jc w:val="center"/>
        <w:rPr>
          <w:rFonts w:ascii="微软雅黑" w:eastAsia="微软雅黑" w:hAnsi="微软雅黑" w:cs="宋体"/>
          <w:color w:val="333333"/>
          <w:kern w:val="0"/>
          <w:sz w:val="24"/>
          <w:szCs w:val="24"/>
        </w:rPr>
      </w:pPr>
    </w:p>
    <w:p w:rsidR="00E03960" w:rsidRDefault="007C6D80">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44"/>
          <w:szCs w:val="44"/>
        </w:rPr>
        <w:lastRenderedPageBreak/>
        <w:t>本溪市溪湖区住房和城乡建设局</w:t>
      </w:r>
    </w:p>
    <w:p w:rsidR="00E03960" w:rsidRDefault="007C6D80">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44"/>
          <w:szCs w:val="44"/>
        </w:rPr>
        <w:t>目录</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第一部分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部门预算公开管理文件</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第二部分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本溪市溪湖区</w:t>
      </w:r>
      <w:r>
        <w:rPr>
          <w:rFonts w:ascii="仿宋_GB2312" w:eastAsia="仿宋_GB2312" w:hint="eastAsia"/>
          <w:sz w:val="32"/>
          <w:szCs w:val="32"/>
        </w:rPr>
        <w:t>住房和城乡建设局</w:t>
      </w:r>
      <w:r>
        <w:rPr>
          <w:rFonts w:ascii="黑体" w:eastAsia="黑体" w:hAnsi="黑体" w:cs="宋体" w:hint="eastAsia"/>
          <w:color w:val="333333"/>
          <w:kern w:val="0"/>
          <w:sz w:val="32"/>
          <w:szCs w:val="32"/>
        </w:rPr>
        <w:t>概况</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一、主要职责</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二、机构设置</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第三部分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本溪市溪湖区</w:t>
      </w:r>
      <w:r>
        <w:rPr>
          <w:rFonts w:ascii="仿宋_GB2312" w:eastAsia="仿宋_GB2312" w:hint="eastAsia"/>
          <w:sz w:val="32"/>
          <w:szCs w:val="32"/>
        </w:rPr>
        <w:t>住房和城乡建设局</w:t>
      </w:r>
      <w:r>
        <w:rPr>
          <w:rFonts w:ascii="黑体" w:eastAsia="黑体" w:hAnsi="黑体" w:cs="宋体" w:hint="eastAsia"/>
          <w:color w:val="333333"/>
          <w:kern w:val="0"/>
          <w:sz w:val="32"/>
          <w:szCs w:val="32"/>
        </w:rPr>
        <w:t>2023</w:t>
      </w:r>
      <w:r>
        <w:rPr>
          <w:rFonts w:ascii="黑体" w:eastAsia="黑体" w:hAnsi="黑体" w:cs="宋体" w:hint="eastAsia"/>
          <w:color w:val="333333"/>
          <w:kern w:val="0"/>
          <w:sz w:val="32"/>
          <w:szCs w:val="32"/>
        </w:rPr>
        <w:t>年部门预算情况说明</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第四部分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名词解释</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第五部分</w:t>
      </w:r>
      <w:r>
        <w:rPr>
          <w:rFonts w:ascii="黑体" w:eastAsia="黑体" w:hAnsi="黑体" w:cs="宋体" w:hint="eastAsia"/>
          <w:color w:val="333333"/>
          <w:kern w:val="0"/>
          <w:sz w:val="32"/>
          <w:szCs w:val="32"/>
        </w:rPr>
        <w:t xml:space="preserve"> 2023</w:t>
      </w:r>
      <w:r>
        <w:rPr>
          <w:rFonts w:ascii="黑体" w:eastAsia="黑体" w:hAnsi="黑体" w:cs="宋体" w:hint="eastAsia"/>
          <w:color w:val="333333"/>
          <w:kern w:val="0"/>
          <w:sz w:val="32"/>
          <w:szCs w:val="32"/>
        </w:rPr>
        <w:t>年本溪市溪湖区部门预算批复公开表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一、财政拨款收支预算总表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二、一般公共预算支出表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三、一般公共预算基本支出表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四、一般公共预算“三公”经费支出表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五、政府性基金预算支出表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六、部门收支预算总表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七、部门收入预算总表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八、部门支出预算总表（一）</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九、部门支出预算总表（二）</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十、项目支出明细表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十一、政府采购计划表</w:t>
      </w:r>
    </w:p>
    <w:p w:rsidR="00E03960" w:rsidRDefault="007C6D80">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十二、三</w:t>
      </w:r>
      <w:proofErr w:type="gramStart"/>
      <w:r>
        <w:rPr>
          <w:rFonts w:ascii="仿宋_GB2312" w:eastAsia="仿宋_GB2312" w:hAnsi="微软雅黑" w:cs="宋体" w:hint="eastAsia"/>
          <w:color w:val="333333"/>
          <w:kern w:val="0"/>
          <w:sz w:val="32"/>
          <w:szCs w:val="32"/>
        </w:rPr>
        <w:t>公经费</w:t>
      </w:r>
      <w:proofErr w:type="gramEnd"/>
      <w:r>
        <w:rPr>
          <w:rFonts w:ascii="仿宋_GB2312" w:eastAsia="仿宋_GB2312" w:hAnsi="微软雅黑" w:cs="宋体" w:hint="eastAsia"/>
          <w:color w:val="333333"/>
          <w:kern w:val="0"/>
          <w:sz w:val="32"/>
          <w:szCs w:val="32"/>
        </w:rPr>
        <w:t>汇总表</w:t>
      </w:r>
    </w:p>
    <w:p w:rsidR="00E03960" w:rsidRDefault="007C6D80">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十三、项目绩效目标情况表</w:t>
      </w:r>
    </w:p>
    <w:p w:rsidR="00E03960" w:rsidRDefault="007C6D80">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十四、政府预算经济分类支出预算表</w:t>
      </w:r>
    </w:p>
    <w:p w:rsidR="00E03960" w:rsidRDefault="007C6D80">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十五、部门整体绩效目标情况表</w:t>
      </w:r>
    </w:p>
    <w:p w:rsidR="00E03960" w:rsidRDefault="007C6D80">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t>第一部分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部门预算公开管理文件</w:t>
      </w:r>
    </w:p>
    <w:p w:rsidR="00E03960" w:rsidRDefault="00E0396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《关于印发</w:t>
      </w:r>
      <w:r>
        <w:rPr>
          <w:rFonts w:ascii="仿宋_GB2312" w:eastAsia="仿宋_GB2312" w:hAnsi="微软雅黑" w:cs="宋体" w:hint="eastAsia"/>
          <w:color w:val="333333"/>
          <w:kern w:val="0"/>
          <w:sz w:val="32"/>
          <w:szCs w:val="32"/>
        </w:rPr>
        <w:t>&lt;</w:t>
      </w:r>
      <w:r>
        <w:rPr>
          <w:rFonts w:ascii="仿宋_GB2312" w:eastAsia="仿宋_GB2312" w:hAnsi="微软雅黑" w:cs="宋体" w:hint="eastAsia"/>
          <w:color w:val="333333"/>
          <w:kern w:val="0"/>
          <w:sz w:val="32"/>
          <w:szCs w:val="32"/>
        </w:rPr>
        <w:t>本溪市财政局部门预决算信息公开管理办法（试行）</w:t>
      </w:r>
      <w:r>
        <w:rPr>
          <w:rFonts w:ascii="仿宋_GB2312" w:eastAsia="仿宋_GB2312" w:hAnsi="微软雅黑" w:cs="宋体" w:hint="eastAsia"/>
          <w:color w:val="333333"/>
          <w:kern w:val="0"/>
          <w:sz w:val="32"/>
          <w:szCs w:val="32"/>
        </w:rPr>
        <w:t>&gt;</w:t>
      </w:r>
      <w:r>
        <w:rPr>
          <w:rFonts w:ascii="仿宋_GB2312" w:eastAsia="仿宋_GB2312" w:hAnsi="微软雅黑" w:cs="宋体" w:hint="eastAsia"/>
          <w:color w:val="333333"/>
          <w:kern w:val="0"/>
          <w:sz w:val="32"/>
          <w:szCs w:val="32"/>
        </w:rPr>
        <w:t>的通知》</w:t>
      </w:r>
      <w:r>
        <w:rPr>
          <w:rFonts w:ascii="仿宋_GB2312" w:eastAsia="仿宋_GB2312" w:hAnsi="微软雅黑" w:cs="宋体" w:hint="eastAsia"/>
          <w:color w:val="333333"/>
          <w:kern w:val="0"/>
          <w:sz w:val="32"/>
          <w:szCs w:val="32"/>
        </w:rPr>
        <w:t>(</w:t>
      </w:r>
      <w:proofErr w:type="gramStart"/>
      <w:r>
        <w:rPr>
          <w:rFonts w:ascii="仿宋_GB2312" w:eastAsia="仿宋_GB2312" w:hAnsi="微软雅黑" w:cs="宋体" w:hint="eastAsia"/>
          <w:color w:val="333333"/>
          <w:kern w:val="0"/>
          <w:sz w:val="32"/>
          <w:szCs w:val="32"/>
        </w:rPr>
        <w:t>本财发</w:t>
      </w:r>
      <w:proofErr w:type="gramEnd"/>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36</w:t>
      </w:r>
      <w:r>
        <w:rPr>
          <w:rFonts w:ascii="仿宋_GB2312" w:eastAsia="仿宋_GB2312" w:hAnsi="微软雅黑" w:cs="宋体" w:hint="eastAsia"/>
          <w:color w:val="333333"/>
          <w:kern w:val="0"/>
          <w:sz w:val="32"/>
          <w:szCs w:val="32"/>
        </w:rPr>
        <w:t>号</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、本溪市财政</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信息公开管理办法（试行）</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第一条为推进和规范预决算信息公开工作，强化社会监督，促进依法理财，建立透明预算制度，根据《中华人民共和国预算法》和《中华人民共和国政府信息公开条例》等有关规定，结合我局实际，制定本办法。</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第二条本办法适用于本溪市溪湖区</w:t>
      </w:r>
      <w:r>
        <w:rPr>
          <w:rFonts w:ascii="仿宋_GB2312" w:eastAsia="仿宋_GB2312" w:hint="eastAsia"/>
          <w:sz w:val="32"/>
          <w:szCs w:val="32"/>
        </w:rPr>
        <w:t>住房和城乡建设</w:t>
      </w:r>
      <w:proofErr w:type="gramStart"/>
      <w:r>
        <w:rPr>
          <w:rFonts w:ascii="仿宋_GB2312" w:eastAsia="仿宋_GB2312" w:hint="eastAsia"/>
          <w:sz w:val="32"/>
          <w:szCs w:val="32"/>
        </w:rPr>
        <w:t>局</w:t>
      </w:r>
      <w:r>
        <w:rPr>
          <w:rFonts w:ascii="仿宋_GB2312" w:eastAsia="仿宋_GB2312" w:hAnsi="微软雅黑" w:cs="宋体" w:hint="eastAsia"/>
          <w:color w:val="333333"/>
          <w:kern w:val="0"/>
          <w:sz w:val="32"/>
          <w:szCs w:val="32"/>
        </w:rPr>
        <w:t>部门预决算</w:t>
      </w:r>
      <w:proofErr w:type="gramEnd"/>
      <w:r>
        <w:rPr>
          <w:rFonts w:ascii="仿宋_GB2312" w:eastAsia="仿宋_GB2312" w:hAnsi="微软雅黑" w:cs="宋体" w:hint="eastAsia"/>
          <w:color w:val="333333"/>
          <w:kern w:val="0"/>
          <w:sz w:val="32"/>
          <w:szCs w:val="32"/>
        </w:rPr>
        <w:t>信息公开管理。</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第三条本办法所称部门预决算信息包括预算收支安排、预算执行、决算数据等。</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第四条预决算信息公开的原则：以公开为常态，不公开为例外，依法依规公开预决算。除涉及国家秘密外，不得少公开、不公开应当公开的事项，确保预决算信息公开及时、准确和完整。</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第五条财务</w:t>
      </w:r>
      <w:proofErr w:type="gramStart"/>
      <w:r>
        <w:rPr>
          <w:rFonts w:ascii="仿宋_GB2312" w:eastAsia="仿宋_GB2312" w:hAnsi="微软雅黑" w:cs="宋体" w:hint="eastAsia"/>
          <w:color w:val="333333"/>
          <w:kern w:val="0"/>
          <w:sz w:val="32"/>
          <w:szCs w:val="32"/>
        </w:rPr>
        <w:t>核算部</w:t>
      </w:r>
      <w:proofErr w:type="gramEnd"/>
      <w:r>
        <w:rPr>
          <w:rFonts w:ascii="仿宋_GB2312" w:eastAsia="仿宋_GB2312" w:hAnsi="微软雅黑" w:cs="宋体" w:hint="eastAsia"/>
          <w:color w:val="333333"/>
          <w:kern w:val="0"/>
          <w:sz w:val="32"/>
          <w:szCs w:val="32"/>
        </w:rPr>
        <w:t>负责我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信息公开工作，履行下列职责：</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（一）制定我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信息公开的工作方案；</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（二）按规定公开我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（三）按规定做好公民、法人或者其他组织依申请公开部门预决算信息的答复工作。</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第六条部门预决算信息公开内容包括：</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（一）部门文件。部门预决算信息公开管理办法。</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（二）部门概况。包括部门职责、机构设置、实有人员等情况。</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（三）预决算收支情况表。包括部门收支总体情况、财政拨款安排使用情况、“三公”经费财政拨款安排使用情况等。</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（四）情况说明。包括预决算年度收支、机关运</w:t>
      </w:r>
      <w:r>
        <w:rPr>
          <w:rFonts w:ascii="仿宋_GB2312" w:eastAsia="仿宋_GB2312" w:hAnsi="微软雅黑" w:cs="宋体" w:hint="eastAsia"/>
          <w:color w:val="333333"/>
          <w:kern w:val="0"/>
          <w:sz w:val="32"/>
          <w:szCs w:val="32"/>
        </w:rPr>
        <w:t>行经费、政府采购、“三公”经费、国有资产占有使用和项目支出绩效目标等情况说明。</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（五）名词解释。对预决算相关专业名词进行解释说明。</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第七条部门预决算信息在我局门户网站“财政预决算”专栏公开，并保持长期公开状态，便于社会公众查询监督。</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第八条经市财政局批复的部门预决算及报表，应当在批复后</w:t>
      </w:r>
      <w:r>
        <w:rPr>
          <w:rFonts w:ascii="仿宋_GB2312" w:eastAsia="仿宋_GB2312" w:hAnsi="微软雅黑" w:cs="宋体" w:hint="eastAsia"/>
          <w:color w:val="333333"/>
          <w:kern w:val="0"/>
          <w:sz w:val="32"/>
          <w:szCs w:val="32"/>
        </w:rPr>
        <w:t>20</w:t>
      </w:r>
      <w:r>
        <w:rPr>
          <w:rFonts w:ascii="仿宋_GB2312" w:eastAsia="仿宋_GB2312" w:hAnsi="微软雅黑" w:cs="宋体" w:hint="eastAsia"/>
          <w:color w:val="333333"/>
          <w:kern w:val="0"/>
          <w:sz w:val="32"/>
          <w:szCs w:val="32"/>
        </w:rPr>
        <w:t>日内公开。</w:t>
      </w:r>
    </w:p>
    <w:p w:rsidR="00E03960" w:rsidRDefault="007C6D80">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第九条本办法自印发之日起实行。</w:t>
      </w: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7C6D80">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lastRenderedPageBreak/>
        <w:t>第二部分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本溪市溪湖区住房和城乡建设局概况</w:t>
      </w:r>
    </w:p>
    <w:p w:rsidR="00E03960" w:rsidRDefault="00E03960">
      <w:pPr>
        <w:keepLines/>
        <w:widowControl/>
        <w:shd w:val="clear" w:color="auto" w:fill="FFFFFF"/>
        <w:ind w:firstLine="645"/>
        <w:jc w:val="left"/>
        <w:rPr>
          <w:rFonts w:ascii="微软雅黑" w:eastAsia="微软雅黑" w:hAnsi="微软雅黑" w:cs="宋体"/>
          <w:color w:val="333333"/>
          <w:kern w:val="0"/>
          <w:sz w:val="24"/>
          <w:szCs w:val="24"/>
        </w:rPr>
      </w:pPr>
    </w:p>
    <w:p w:rsidR="00E03960" w:rsidRDefault="007C6D80">
      <w:pPr>
        <w:numPr>
          <w:ilvl w:val="0"/>
          <w:numId w:val="1"/>
        </w:numPr>
        <w:ind w:firstLineChars="200" w:firstLine="640"/>
        <w:jc w:val="left"/>
        <w:rPr>
          <w:rFonts w:ascii="黑体" w:eastAsia="黑体" w:hAnsi="黑体" w:cs="宋体"/>
          <w:color w:val="333333"/>
          <w:kern w:val="0"/>
          <w:sz w:val="32"/>
          <w:szCs w:val="32"/>
        </w:rPr>
      </w:pPr>
      <w:r>
        <w:rPr>
          <w:rFonts w:ascii="黑体" w:eastAsia="黑体" w:hAnsi="黑体" w:cs="宋体" w:hint="eastAsia"/>
          <w:color w:val="333333"/>
          <w:kern w:val="0"/>
          <w:sz w:val="32"/>
          <w:szCs w:val="32"/>
        </w:rPr>
        <w:t>部门职责</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w:t>
      </w:r>
      <w:proofErr w:type="gramStart"/>
      <w:r>
        <w:rPr>
          <w:rFonts w:ascii="仿宋_GB2312" w:eastAsia="仿宋_GB2312" w:hint="eastAsia"/>
          <w:sz w:val="32"/>
          <w:szCs w:val="32"/>
        </w:rPr>
        <w:t>一</w:t>
      </w:r>
      <w:proofErr w:type="gramEnd"/>
      <w:r>
        <w:rPr>
          <w:rFonts w:ascii="仿宋_GB2312" w:eastAsia="仿宋_GB2312" w:hint="eastAsia"/>
          <w:sz w:val="32"/>
          <w:szCs w:val="32"/>
        </w:rPr>
        <w:t>)</w:t>
      </w:r>
      <w:r>
        <w:rPr>
          <w:rFonts w:ascii="仿宋_GB2312" w:eastAsia="仿宋_GB2312" w:hint="eastAsia"/>
          <w:sz w:val="32"/>
          <w:szCs w:val="32"/>
        </w:rPr>
        <w:t>贯彻执行全区城镇低收入家庭住房保障相关政策，参与保障性住房资金安排有关工作，编制住房保障发展规划和年度计划并监督实施。</w:t>
      </w:r>
    </w:p>
    <w:p w:rsidR="00E03960" w:rsidRDefault="007C6D80">
      <w:pPr>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二</w:t>
      </w:r>
      <w:r>
        <w:rPr>
          <w:rFonts w:ascii="仿宋_GB2312" w:eastAsia="仿宋_GB2312" w:hint="eastAsia"/>
          <w:sz w:val="32"/>
          <w:szCs w:val="32"/>
        </w:rPr>
        <w:t>)</w:t>
      </w:r>
      <w:r>
        <w:rPr>
          <w:rFonts w:ascii="仿宋_GB2312" w:eastAsia="仿宋_GB2312" w:hint="eastAsia"/>
          <w:sz w:val="32"/>
          <w:szCs w:val="32"/>
        </w:rPr>
        <w:t>贯彻执行住房制度改革及住房政策，指导全区住房建设和住房制度改革，并研究提出住房和城乡建设重大问题的政策建议。</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三</w:t>
      </w:r>
      <w:r>
        <w:rPr>
          <w:rFonts w:ascii="仿宋_GB2312" w:eastAsia="仿宋_GB2312" w:hint="eastAsia"/>
          <w:sz w:val="32"/>
          <w:szCs w:val="32"/>
        </w:rPr>
        <w:t>)</w:t>
      </w:r>
      <w:r>
        <w:rPr>
          <w:rFonts w:ascii="仿宋_GB2312" w:eastAsia="仿宋_GB2312" w:hint="eastAsia"/>
          <w:sz w:val="32"/>
          <w:szCs w:val="32"/>
        </w:rPr>
        <w:t>负责组织城区危房普查，指导和监督危险房屋日常监控、排险加固和修缮治理，提出撤离避险和征收改造建议。</w:t>
      </w:r>
    </w:p>
    <w:p w:rsidR="00E03960" w:rsidRDefault="007C6D80">
      <w:pPr>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四</w:t>
      </w:r>
      <w:r>
        <w:rPr>
          <w:rFonts w:ascii="仿宋_GB2312" w:eastAsia="仿宋_GB2312" w:hint="eastAsia"/>
          <w:sz w:val="32"/>
          <w:szCs w:val="32"/>
        </w:rPr>
        <w:t>)</w:t>
      </w:r>
      <w:r>
        <w:rPr>
          <w:rFonts w:ascii="仿宋_GB2312" w:eastAsia="仿宋_GB2312" w:hint="eastAsia"/>
          <w:sz w:val="32"/>
          <w:szCs w:val="32"/>
        </w:rPr>
        <w:t>承担建筑工程质量安全监管的责任，负责辖区内建设项目质量备案、安全备案、竣工验收备案</w:t>
      </w:r>
      <w:r>
        <w:rPr>
          <w:rFonts w:ascii="仿宋_GB2312" w:eastAsia="仿宋_GB2312" w:hint="eastAsia"/>
          <w:sz w:val="32"/>
          <w:szCs w:val="32"/>
        </w:rPr>
        <w:t>;</w:t>
      </w:r>
      <w:r>
        <w:rPr>
          <w:rFonts w:ascii="仿宋_GB2312" w:eastAsia="仿宋_GB2312" w:hint="eastAsia"/>
          <w:sz w:val="32"/>
          <w:szCs w:val="32"/>
        </w:rPr>
        <w:t>负责建筑工程施工合同和监理合同备案管理</w:t>
      </w:r>
      <w:r>
        <w:rPr>
          <w:rFonts w:ascii="仿宋_GB2312" w:eastAsia="仿宋_GB2312" w:hint="eastAsia"/>
          <w:sz w:val="32"/>
          <w:szCs w:val="32"/>
        </w:rPr>
        <w:t>;</w:t>
      </w:r>
      <w:r>
        <w:rPr>
          <w:rFonts w:ascii="仿宋_GB2312" w:eastAsia="仿宋_GB2312" w:hint="eastAsia"/>
          <w:sz w:val="32"/>
          <w:szCs w:val="32"/>
        </w:rPr>
        <w:t>负责辖区内建筑业企业</w:t>
      </w:r>
      <w:r>
        <w:rPr>
          <w:rFonts w:ascii="仿宋_GB2312" w:eastAsia="仿宋_GB2312" w:hint="eastAsia"/>
          <w:sz w:val="32"/>
          <w:szCs w:val="32"/>
        </w:rPr>
        <w:t>资质</w:t>
      </w:r>
      <w:r>
        <w:rPr>
          <w:rFonts w:ascii="仿宋_GB2312" w:eastAsia="仿宋_GB2312" w:hint="eastAsia"/>
          <w:sz w:val="32"/>
          <w:szCs w:val="32"/>
        </w:rPr>
        <w:t>(</w:t>
      </w:r>
      <w:r>
        <w:rPr>
          <w:rFonts w:ascii="仿宋_GB2312" w:eastAsia="仿宋_GB2312" w:hint="eastAsia"/>
          <w:sz w:val="32"/>
          <w:szCs w:val="32"/>
        </w:rPr>
        <w:t>三级</w:t>
      </w:r>
      <w:r>
        <w:rPr>
          <w:rFonts w:ascii="仿宋_GB2312" w:eastAsia="仿宋_GB2312" w:hint="eastAsia"/>
          <w:sz w:val="32"/>
          <w:szCs w:val="32"/>
        </w:rPr>
        <w:t>)</w:t>
      </w:r>
      <w:r>
        <w:rPr>
          <w:rFonts w:ascii="仿宋_GB2312" w:eastAsia="仿宋_GB2312" w:hint="eastAsia"/>
          <w:sz w:val="32"/>
          <w:szCs w:val="32"/>
        </w:rPr>
        <w:t>初审</w:t>
      </w:r>
      <w:r>
        <w:rPr>
          <w:rFonts w:ascii="仿宋_GB2312" w:eastAsia="仿宋_GB2312" w:hint="eastAsia"/>
          <w:sz w:val="32"/>
          <w:szCs w:val="32"/>
        </w:rPr>
        <w:t>;</w:t>
      </w:r>
      <w:r>
        <w:rPr>
          <w:rFonts w:ascii="仿宋_GB2312" w:eastAsia="仿宋_GB2312" w:hint="eastAsia"/>
          <w:sz w:val="32"/>
          <w:szCs w:val="32"/>
        </w:rPr>
        <w:t>负责辖区内建筑施工企业安全生产许可证延期审核上报</w:t>
      </w:r>
      <w:r>
        <w:rPr>
          <w:rFonts w:ascii="仿宋_GB2312" w:eastAsia="仿宋_GB2312" w:hint="eastAsia"/>
          <w:sz w:val="32"/>
          <w:szCs w:val="32"/>
        </w:rPr>
        <w:t>;</w:t>
      </w:r>
      <w:r>
        <w:rPr>
          <w:rFonts w:ascii="仿宋_GB2312" w:eastAsia="仿宋_GB2312" w:hint="eastAsia"/>
          <w:sz w:val="32"/>
          <w:szCs w:val="32"/>
        </w:rPr>
        <w:t>负责核发辖区内建设项目建筑工程施工许可证</w:t>
      </w:r>
      <w:r>
        <w:rPr>
          <w:rFonts w:ascii="仿宋_GB2312" w:eastAsia="仿宋_GB2312" w:hint="eastAsia"/>
          <w:sz w:val="32"/>
          <w:szCs w:val="32"/>
        </w:rPr>
        <w:t>;</w:t>
      </w:r>
      <w:r>
        <w:rPr>
          <w:rFonts w:ascii="仿宋_GB2312" w:eastAsia="仿宋_GB2312" w:hint="eastAsia"/>
          <w:sz w:val="32"/>
          <w:szCs w:val="32"/>
        </w:rPr>
        <w:t>负责对违反招投标法律法规行为进行行政处罚，对招投标活动过程中投诉进行调查处理。</w:t>
      </w:r>
    </w:p>
    <w:p w:rsidR="00E03960" w:rsidRDefault="007C6D80">
      <w:pPr>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五</w:t>
      </w:r>
      <w:r>
        <w:rPr>
          <w:rFonts w:ascii="仿宋_GB2312" w:eastAsia="仿宋_GB2312" w:hint="eastAsia"/>
          <w:sz w:val="32"/>
          <w:szCs w:val="32"/>
        </w:rPr>
        <w:t>)</w:t>
      </w:r>
      <w:r>
        <w:rPr>
          <w:rFonts w:ascii="仿宋_GB2312" w:eastAsia="仿宋_GB2312" w:hint="eastAsia"/>
          <w:sz w:val="32"/>
          <w:szCs w:val="32"/>
        </w:rPr>
        <w:t>承担规范房地产市场秩序、监督管理房地产市场的责任，执行房地产开发、房屋交易、房屋租赁、房屋面积管理、房地产估价与经纪管理、物业管理、房屋征收拆迁的规章制度。</w:t>
      </w:r>
    </w:p>
    <w:p w:rsidR="00E03960" w:rsidRDefault="007C6D80">
      <w:pPr>
        <w:ind w:firstLineChars="100" w:firstLine="320"/>
        <w:jc w:val="left"/>
        <w:rPr>
          <w:rFonts w:ascii="仿宋_GB2312" w:eastAsia="仿宋_GB2312"/>
          <w:sz w:val="32"/>
          <w:szCs w:val="32"/>
        </w:rPr>
      </w:pPr>
      <w:r>
        <w:rPr>
          <w:rFonts w:ascii="仿宋_GB2312" w:eastAsia="仿宋_GB2312" w:hint="eastAsia"/>
          <w:sz w:val="32"/>
          <w:szCs w:val="32"/>
        </w:rPr>
        <w:lastRenderedPageBreak/>
        <w:t xml:space="preserve">  (</w:t>
      </w:r>
      <w:r>
        <w:rPr>
          <w:rFonts w:ascii="仿宋_GB2312" w:eastAsia="仿宋_GB2312" w:hint="eastAsia"/>
          <w:sz w:val="32"/>
          <w:szCs w:val="32"/>
        </w:rPr>
        <w:t>六</w:t>
      </w:r>
      <w:r>
        <w:rPr>
          <w:rFonts w:ascii="仿宋_GB2312" w:eastAsia="仿宋_GB2312" w:hint="eastAsia"/>
          <w:sz w:val="32"/>
          <w:szCs w:val="32"/>
        </w:rPr>
        <w:t>)</w:t>
      </w:r>
      <w:r>
        <w:rPr>
          <w:rFonts w:ascii="仿宋_GB2312" w:eastAsia="仿宋_GB2312" w:hint="eastAsia"/>
          <w:sz w:val="32"/>
          <w:szCs w:val="32"/>
        </w:rPr>
        <w:t>负责宣传贯彻国家、省、市有关物业管理的法律法规和规章制度</w:t>
      </w:r>
      <w:r>
        <w:rPr>
          <w:rFonts w:ascii="仿宋_GB2312" w:eastAsia="仿宋_GB2312" w:hint="eastAsia"/>
          <w:sz w:val="32"/>
          <w:szCs w:val="32"/>
        </w:rPr>
        <w:t>;</w:t>
      </w:r>
      <w:r>
        <w:rPr>
          <w:rFonts w:ascii="仿宋_GB2312" w:eastAsia="仿宋_GB2312" w:hint="eastAsia"/>
          <w:sz w:val="32"/>
          <w:szCs w:val="32"/>
        </w:rPr>
        <w:t>负责本辖区内物业管理活动的指导、监督、管理工作。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七</w:t>
      </w:r>
      <w:r>
        <w:rPr>
          <w:rFonts w:ascii="仿宋_GB2312" w:eastAsia="仿宋_GB2312" w:hint="eastAsia"/>
          <w:sz w:val="32"/>
          <w:szCs w:val="32"/>
        </w:rPr>
        <w:t>)</w:t>
      </w:r>
      <w:r>
        <w:rPr>
          <w:rFonts w:ascii="仿宋_GB2312" w:eastAsia="仿宋_GB2312" w:hint="eastAsia"/>
          <w:sz w:val="32"/>
          <w:szCs w:val="32"/>
        </w:rPr>
        <w:t>指导实施城市建设相关政策，会</w:t>
      </w:r>
      <w:r>
        <w:rPr>
          <w:rFonts w:ascii="仿宋_GB2312" w:eastAsia="仿宋_GB2312" w:hint="eastAsia"/>
          <w:sz w:val="32"/>
          <w:szCs w:val="32"/>
        </w:rPr>
        <w:t>同文物主管部门负责历史文化名城</w:t>
      </w:r>
      <w:r>
        <w:rPr>
          <w:rFonts w:ascii="仿宋_GB2312" w:eastAsia="仿宋_GB2312" w:hint="eastAsia"/>
          <w:sz w:val="32"/>
          <w:szCs w:val="32"/>
        </w:rPr>
        <w:t>(</w:t>
      </w:r>
      <w:r>
        <w:rPr>
          <w:rFonts w:ascii="仿宋_GB2312" w:eastAsia="仿宋_GB2312" w:hint="eastAsia"/>
          <w:sz w:val="32"/>
          <w:szCs w:val="32"/>
        </w:rPr>
        <w:t>镇、村</w:t>
      </w:r>
      <w:r>
        <w:rPr>
          <w:rFonts w:ascii="仿宋_GB2312" w:eastAsia="仿宋_GB2312" w:hint="eastAsia"/>
          <w:sz w:val="32"/>
          <w:szCs w:val="32"/>
        </w:rPr>
        <w:t>)</w:t>
      </w:r>
      <w:r>
        <w:rPr>
          <w:rFonts w:ascii="仿宋_GB2312" w:eastAsia="仿宋_GB2312" w:hint="eastAsia"/>
          <w:sz w:val="32"/>
          <w:szCs w:val="32"/>
        </w:rPr>
        <w:t>的保护和监督管理工作。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w:t>
      </w:r>
      <w:r>
        <w:rPr>
          <w:rFonts w:ascii="仿宋_GB2312" w:eastAsia="仿宋_GB2312" w:hint="eastAsia"/>
          <w:sz w:val="32"/>
          <w:szCs w:val="32"/>
        </w:rPr>
        <w:t>八</w:t>
      </w:r>
      <w:r>
        <w:rPr>
          <w:rFonts w:ascii="仿宋_GB2312" w:eastAsia="仿宋_GB2312" w:hint="eastAsia"/>
          <w:sz w:val="32"/>
          <w:szCs w:val="32"/>
        </w:rPr>
        <w:t>)</w:t>
      </w:r>
      <w:r>
        <w:rPr>
          <w:rFonts w:ascii="仿宋_GB2312" w:eastAsia="仿宋_GB2312" w:hint="eastAsia"/>
          <w:sz w:val="32"/>
          <w:szCs w:val="32"/>
        </w:rPr>
        <w:t>负责协调组织村庄规划编制、农村住房建设和安全及危房改造</w:t>
      </w:r>
      <w:r>
        <w:rPr>
          <w:rFonts w:ascii="仿宋_GB2312" w:eastAsia="仿宋_GB2312" w:hint="eastAsia"/>
          <w:sz w:val="32"/>
          <w:szCs w:val="32"/>
        </w:rPr>
        <w:t>;</w:t>
      </w:r>
      <w:r>
        <w:rPr>
          <w:rFonts w:ascii="仿宋_GB2312" w:eastAsia="仿宋_GB2312" w:hint="eastAsia"/>
          <w:sz w:val="32"/>
          <w:szCs w:val="32"/>
        </w:rPr>
        <w:t>指导农村人居环境整治工作</w:t>
      </w:r>
      <w:r>
        <w:rPr>
          <w:rFonts w:ascii="仿宋_GB2312" w:eastAsia="仿宋_GB2312" w:hint="eastAsia"/>
          <w:sz w:val="32"/>
          <w:szCs w:val="32"/>
        </w:rPr>
        <w:t>;</w:t>
      </w:r>
      <w:r>
        <w:rPr>
          <w:rFonts w:ascii="仿宋_GB2312" w:eastAsia="仿宋_GB2312" w:hint="eastAsia"/>
          <w:sz w:val="32"/>
          <w:szCs w:val="32"/>
        </w:rPr>
        <w:t>指导村镇规划监督检查及省、市、区示范村建设工作</w:t>
      </w:r>
      <w:r>
        <w:rPr>
          <w:rFonts w:ascii="仿宋_GB2312" w:eastAsia="仿宋_GB2312" w:hint="eastAsia"/>
          <w:sz w:val="32"/>
          <w:szCs w:val="32"/>
        </w:rPr>
        <w:t>;</w:t>
      </w:r>
      <w:r>
        <w:rPr>
          <w:rFonts w:ascii="仿宋_GB2312" w:eastAsia="仿宋_GB2312" w:hint="eastAsia"/>
          <w:sz w:val="32"/>
          <w:szCs w:val="32"/>
        </w:rPr>
        <w:t>配合有关部门推进特色小镇和小城镇建设工作。</w:t>
      </w:r>
      <w:r>
        <w:rPr>
          <w:rFonts w:ascii="仿宋_GB2312" w:eastAsia="仿宋_GB2312" w:hint="eastAsia"/>
          <w:sz w:val="32"/>
          <w:szCs w:val="32"/>
        </w:rPr>
        <w:t>(</w:t>
      </w:r>
      <w:r>
        <w:rPr>
          <w:rFonts w:ascii="仿宋_GB2312" w:eastAsia="仿宋_GB2312" w:hint="eastAsia"/>
          <w:sz w:val="32"/>
          <w:szCs w:val="32"/>
        </w:rPr>
        <w:t>九</w:t>
      </w:r>
      <w:r>
        <w:rPr>
          <w:rFonts w:ascii="仿宋_GB2312" w:eastAsia="仿宋_GB2312" w:hint="eastAsia"/>
          <w:sz w:val="32"/>
          <w:szCs w:val="32"/>
        </w:rPr>
        <w:t>)</w:t>
      </w:r>
      <w:r>
        <w:rPr>
          <w:rFonts w:ascii="仿宋_GB2312" w:eastAsia="仿宋_GB2312" w:hint="eastAsia"/>
          <w:sz w:val="32"/>
          <w:szCs w:val="32"/>
        </w:rPr>
        <w:t>承担对全区市容和环境综合整治工作进行指导和监督的责任。</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（九</w:t>
      </w:r>
      <w:r>
        <w:rPr>
          <w:rFonts w:ascii="仿宋_GB2312" w:eastAsia="仿宋_GB2312" w:hint="eastAsia"/>
          <w:sz w:val="32"/>
          <w:szCs w:val="32"/>
        </w:rPr>
        <w:t>)</w:t>
      </w:r>
      <w:r>
        <w:rPr>
          <w:rFonts w:ascii="仿宋_GB2312" w:eastAsia="仿宋_GB2312" w:hint="eastAsia"/>
          <w:sz w:val="32"/>
          <w:szCs w:val="32"/>
        </w:rPr>
        <w:t>承担对全</w:t>
      </w:r>
      <w:r>
        <w:rPr>
          <w:rFonts w:ascii="仿宋_GB2312" w:eastAsia="仿宋_GB2312" w:hint="eastAsia"/>
          <w:sz w:val="32"/>
          <w:szCs w:val="32"/>
        </w:rPr>
        <w:t xml:space="preserve"> </w:t>
      </w:r>
      <w:r>
        <w:rPr>
          <w:rFonts w:ascii="仿宋_GB2312" w:eastAsia="仿宋_GB2312" w:hint="eastAsia"/>
          <w:sz w:val="32"/>
          <w:szCs w:val="32"/>
        </w:rPr>
        <w:t>区市容和环境综合</w:t>
      </w:r>
      <w:r>
        <w:rPr>
          <w:rFonts w:ascii="仿宋_GB2312" w:eastAsia="仿宋_GB2312" w:hint="eastAsia"/>
          <w:sz w:val="32"/>
          <w:szCs w:val="32"/>
        </w:rPr>
        <w:t xml:space="preserve"> </w:t>
      </w:r>
      <w:r>
        <w:rPr>
          <w:rFonts w:ascii="仿宋_GB2312" w:eastAsia="仿宋_GB2312" w:hint="eastAsia"/>
          <w:sz w:val="32"/>
          <w:szCs w:val="32"/>
        </w:rPr>
        <w:t>整治工作进行指导和监督的责任。</w:t>
      </w:r>
    </w:p>
    <w:p w:rsidR="00E03960" w:rsidRDefault="007C6D80">
      <w:pPr>
        <w:ind w:firstLineChars="100" w:firstLine="32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w:t>
      </w:r>
      <w:r>
        <w:rPr>
          <w:rFonts w:ascii="仿宋_GB2312" w:eastAsia="仿宋_GB2312" w:hint="eastAsia"/>
          <w:sz w:val="32"/>
          <w:szCs w:val="32"/>
        </w:rPr>
        <w:t>)</w:t>
      </w:r>
      <w:r>
        <w:rPr>
          <w:rFonts w:ascii="仿宋_GB2312" w:eastAsia="仿宋_GB2312" w:hint="eastAsia"/>
          <w:sz w:val="32"/>
          <w:szCs w:val="32"/>
        </w:rPr>
        <w:t>贯彻执行国家、省、市有关交通运输行业的发展战略、方针政策和法律法规，负责组织实施全区交通行业发展规划。</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十一</w:t>
      </w:r>
      <w:r>
        <w:rPr>
          <w:rFonts w:ascii="仿宋_GB2312" w:eastAsia="仿宋_GB2312" w:hint="eastAsia"/>
          <w:sz w:val="32"/>
          <w:szCs w:val="32"/>
        </w:rPr>
        <w:t>)</w:t>
      </w:r>
      <w:r>
        <w:rPr>
          <w:rFonts w:ascii="仿宋_GB2312" w:eastAsia="仿宋_GB2312" w:hint="eastAsia"/>
          <w:sz w:val="32"/>
          <w:szCs w:val="32"/>
        </w:rPr>
        <w:t>负责组织农村公路</w:t>
      </w:r>
      <w:r>
        <w:rPr>
          <w:rFonts w:ascii="仿宋_GB2312" w:eastAsia="仿宋_GB2312" w:hint="eastAsia"/>
          <w:sz w:val="32"/>
          <w:szCs w:val="32"/>
        </w:rPr>
        <w:t>基础设施建设项目的管理工作，负责农村公路路政有关工作的协调，负责“四好农村路”工作，负责乡村级公路路树更新砍伐管理工作。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十二</w:t>
      </w:r>
      <w:r>
        <w:rPr>
          <w:rFonts w:ascii="仿宋_GB2312" w:eastAsia="仿宋_GB2312" w:hint="eastAsia"/>
          <w:sz w:val="32"/>
          <w:szCs w:val="32"/>
        </w:rPr>
        <w:t>)</w:t>
      </w:r>
      <w:r>
        <w:rPr>
          <w:rFonts w:ascii="仿宋_GB2312" w:eastAsia="仿宋_GB2312" w:hint="eastAsia"/>
          <w:sz w:val="32"/>
          <w:szCs w:val="32"/>
        </w:rPr>
        <w:t>贯彻执行国家、省、市关于人民防空工作的方针、政策和法律、法规，制定并组织落实防空袭预案，指导、监督有关部门和单位落实重要经济目标防护措施。</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十三</w:t>
      </w:r>
      <w:r>
        <w:rPr>
          <w:rFonts w:ascii="仿宋_GB2312" w:eastAsia="仿宋_GB2312" w:hint="eastAsia"/>
          <w:sz w:val="32"/>
          <w:szCs w:val="32"/>
        </w:rPr>
        <w:t>)</w:t>
      </w:r>
      <w:r>
        <w:rPr>
          <w:rFonts w:ascii="仿宋_GB2312" w:eastAsia="仿宋_GB2312" w:hint="eastAsia"/>
          <w:sz w:val="32"/>
          <w:szCs w:val="32"/>
        </w:rPr>
        <w:t>收集、研究、汇总人民防空信息，为政府组织</w:t>
      </w:r>
      <w:r>
        <w:rPr>
          <w:rFonts w:ascii="仿宋_GB2312" w:eastAsia="仿宋_GB2312" w:hint="eastAsia"/>
          <w:sz w:val="32"/>
          <w:szCs w:val="32"/>
        </w:rPr>
        <w:lastRenderedPageBreak/>
        <w:t>开展人民防空工作提供信息保障。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十四</w:t>
      </w:r>
      <w:r>
        <w:rPr>
          <w:rFonts w:ascii="仿宋_GB2312" w:eastAsia="仿宋_GB2312" w:hint="eastAsia"/>
          <w:sz w:val="32"/>
          <w:szCs w:val="32"/>
        </w:rPr>
        <w:t>)</w:t>
      </w:r>
      <w:r>
        <w:rPr>
          <w:rFonts w:ascii="仿宋_GB2312" w:eastAsia="仿宋_GB2312" w:hint="eastAsia"/>
          <w:sz w:val="32"/>
          <w:szCs w:val="32"/>
        </w:rPr>
        <w:t>负责指导监督、检查人防工程平战转换、开发利用及经营管理中的安全生产和消防安全工作。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十五</w:t>
      </w:r>
      <w:r>
        <w:rPr>
          <w:rFonts w:ascii="仿宋_GB2312" w:eastAsia="仿宋_GB2312" w:hint="eastAsia"/>
          <w:sz w:val="32"/>
          <w:szCs w:val="32"/>
        </w:rPr>
        <w:t>)</w:t>
      </w:r>
      <w:r>
        <w:rPr>
          <w:rFonts w:ascii="仿宋_GB2312" w:eastAsia="仿宋_GB2312" w:hint="eastAsia"/>
          <w:sz w:val="32"/>
          <w:szCs w:val="32"/>
        </w:rPr>
        <w:t>组织实施人民防空警报、组织协调通信保障工作</w:t>
      </w:r>
      <w:r>
        <w:rPr>
          <w:rFonts w:ascii="仿宋_GB2312" w:eastAsia="仿宋_GB2312" w:hint="eastAsia"/>
          <w:sz w:val="32"/>
          <w:szCs w:val="32"/>
        </w:rPr>
        <w:t>.</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十六</w:t>
      </w:r>
      <w:r>
        <w:rPr>
          <w:rFonts w:ascii="仿宋_GB2312" w:eastAsia="仿宋_GB2312" w:hint="eastAsia"/>
          <w:sz w:val="32"/>
          <w:szCs w:val="32"/>
        </w:rPr>
        <w:t>)</w:t>
      </w:r>
      <w:r>
        <w:rPr>
          <w:rFonts w:ascii="仿宋_GB2312" w:eastAsia="仿宋_GB2312" w:hint="eastAsia"/>
          <w:sz w:val="32"/>
          <w:szCs w:val="32"/>
        </w:rPr>
        <w:t>负责开展人民防空宣传教育工作，检查、监督群众防空组织的组建、训练和演习工作。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十七</w:t>
      </w:r>
      <w:r>
        <w:rPr>
          <w:rFonts w:ascii="仿宋_GB2312" w:eastAsia="仿宋_GB2312" w:hint="eastAsia"/>
          <w:sz w:val="32"/>
          <w:szCs w:val="32"/>
        </w:rPr>
        <w:t>)</w:t>
      </w:r>
      <w:r>
        <w:rPr>
          <w:rFonts w:ascii="仿宋_GB2312" w:eastAsia="仿宋_GB2312" w:hint="eastAsia"/>
          <w:sz w:val="32"/>
          <w:szCs w:val="32"/>
        </w:rPr>
        <w:t>负责本系统及本行业安全生产监督管理工作。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十八</w:t>
      </w:r>
      <w:r>
        <w:rPr>
          <w:rFonts w:ascii="仿宋_GB2312" w:eastAsia="仿宋_GB2312" w:hint="eastAsia"/>
          <w:sz w:val="32"/>
          <w:szCs w:val="32"/>
        </w:rPr>
        <w:t>)</w:t>
      </w:r>
      <w:r>
        <w:rPr>
          <w:rFonts w:ascii="仿宋_GB2312" w:eastAsia="仿宋_GB2312" w:hint="eastAsia"/>
          <w:sz w:val="32"/>
          <w:szCs w:val="32"/>
        </w:rPr>
        <w:t>完成区委、区政府交办的其他任务</w:t>
      </w:r>
      <w:r>
        <w:rPr>
          <w:rFonts w:ascii="仿宋_GB2312" w:eastAsia="仿宋_GB2312" w:hint="eastAsia"/>
          <w:sz w:val="32"/>
          <w:szCs w:val="32"/>
        </w:rPr>
        <w:t>.</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十九</w:t>
      </w:r>
      <w:r>
        <w:rPr>
          <w:rFonts w:ascii="仿宋_GB2312" w:eastAsia="仿宋_GB2312" w:hint="eastAsia"/>
          <w:sz w:val="32"/>
          <w:szCs w:val="32"/>
        </w:rPr>
        <w:t>)</w:t>
      </w:r>
      <w:r>
        <w:rPr>
          <w:rFonts w:ascii="仿宋_GB2312" w:eastAsia="仿宋_GB2312" w:hint="eastAsia"/>
          <w:sz w:val="32"/>
          <w:szCs w:val="32"/>
        </w:rPr>
        <w:t>职能转变。加强对全区城市管理工作的业务指导、组织协调、监督检查和考核评价。进一步强化保障性住房建设、住房制度改革和促进建筑业发展相关职责，推进建筑产业现代化工作。</w:t>
      </w:r>
    </w:p>
    <w:p w:rsidR="00E03960" w:rsidRDefault="007C6D80">
      <w:pPr>
        <w:ind w:firstLineChars="200" w:firstLine="640"/>
        <w:jc w:val="left"/>
        <w:rPr>
          <w:rFonts w:ascii="仿宋_GB2312" w:eastAsia="仿宋_GB2312"/>
          <w:sz w:val="32"/>
          <w:szCs w:val="32"/>
        </w:rPr>
      </w:pPr>
      <w:r>
        <w:rPr>
          <w:rFonts w:ascii="仿宋_GB2312" w:eastAsia="仿宋_GB2312" w:hint="eastAsia"/>
          <w:sz w:val="32"/>
          <w:szCs w:val="32"/>
        </w:rPr>
        <w:t xml:space="preserve"> (</w:t>
      </w:r>
      <w:r>
        <w:rPr>
          <w:rFonts w:ascii="仿宋_GB2312" w:eastAsia="仿宋_GB2312" w:hint="eastAsia"/>
          <w:sz w:val="32"/>
          <w:szCs w:val="32"/>
        </w:rPr>
        <w:t>二十</w:t>
      </w:r>
      <w:r>
        <w:rPr>
          <w:rFonts w:ascii="仿宋_GB2312" w:eastAsia="仿宋_GB2312" w:hint="eastAsia"/>
          <w:sz w:val="32"/>
          <w:szCs w:val="32"/>
        </w:rPr>
        <w:t>)</w:t>
      </w:r>
      <w:r>
        <w:rPr>
          <w:rFonts w:ascii="仿宋_GB2312" w:eastAsia="仿宋_GB2312" w:hint="eastAsia"/>
          <w:sz w:val="32"/>
          <w:szCs w:val="32"/>
        </w:rPr>
        <w:t>有关职责分工。</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int="eastAsia"/>
          <w:sz w:val="32"/>
          <w:szCs w:val="32"/>
        </w:rPr>
        <w:t xml:space="preserve"> </w:t>
      </w:r>
      <w:r>
        <w:rPr>
          <w:rFonts w:ascii="仿宋_GB2312" w:eastAsia="仿宋_GB2312" w:hint="eastAsia"/>
          <w:sz w:val="32"/>
          <w:szCs w:val="32"/>
        </w:rPr>
        <w:t>关于污水处理方面的职责分工。区住房和城乡建设局承担市住房和城乡建设局关于指导污水处理配套管网建设，组织指导城镇污水处理设施的规划、</w:t>
      </w:r>
      <w:r>
        <w:rPr>
          <w:rFonts w:ascii="仿宋_GB2312" w:eastAsia="仿宋_GB2312" w:hint="eastAsia"/>
          <w:sz w:val="32"/>
          <w:szCs w:val="32"/>
        </w:rPr>
        <w:t>建设、运营监管。市</w:t>
      </w:r>
      <w:proofErr w:type="gramStart"/>
      <w:r>
        <w:rPr>
          <w:rFonts w:ascii="仿宋_GB2312" w:eastAsia="仿宋_GB2312" w:hint="eastAsia"/>
          <w:sz w:val="32"/>
          <w:szCs w:val="32"/>
        </w:rPr>
        <w:t>生态环境局溪湖区</w:t>
      </w:r>
      <w:proofErr w:type="gramEnd"/>
      <w:r>
        <w:rPr>
          <w:rFonts w:ascii="仿宋_GB2312" w:eastAsia="仿宋_GB2312" w:hint="eastAsia"/>
          <w:sz w:val="32"/>
          <w:szCs w:val="32"/>
        </w:rPr>
        <w:t>分局负责组织指导农村污水处理设施的规划、建设、运营监管工作。</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 xml:space="preserve"> </w:t>
      </w:r>
    </w:p>
    <w:p w:rsidR="00E03960" w:rsidRDefault="00E03960">
      <w:pPr>
        <w:keepLines/>
        <w:widowControl/>
        <w:shd w:val="clear" w:color="auto" w:fill="FFFFFF"/>
        <w:ind w:firstLine="645"/>
        <w:jc w:val="left"/>
        <w:rPr>
          <w:rFonts w:ascii="黑体" w:eastAsia="黑体" w:hAnsi="黑体" w:cs="宋体"/>
          <w:color w:val="333333"/>
          <w:kern w:val="0"/>
          <w:sz w:val="32"/>
          <w:szCs w:val="32"/>
        </w:rPr>
      </w:pPr>
    </w:p>
    <w:p w:rsidR="00E03960" w:rsidRDefault="00E03960">
      <w:pPr>
        <w:keepLines/>
        <w:widowControl/>
        <w:shd w:val="clear" w:color="auto" w:fill="FFFFFF"/>
        <w:ind w:firstLine="645"/>
        <w:jc w:val="left"/>
        <w:rPr>
          <w:rFonts w:ascii="黑体" w:eastAsia="黑体" w:hAnsi="黑体" w:cs="宋体"/>
          <w:color w:val="333333"/>
          <w:kern w:val="0"/>
          <w:sz w:val="32"/>
          <w:szCs w:val="32"/>
        </w:rPr>
      </w:pP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lastRenderedPageBreak/>
        <w:t>二、机构设置</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纳入本溪市溪湖区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年部门预算编制范围的二级预算单位包括：</w:t>
      </w:r>
    </w:p>
    <w:p w:rsidR="00E03960" w:rsidRDefault="007C6D80">
      <w:pPr>
        <w:jc w:val="left"/>
        <w:rPr>
          <w:rFonts w:ascii="仿宋_GB2312" w:eastAsia="仿宋_GB2312"/>
          <w:sz w:val="32"/>
          <w:szCs w:val="32"/>
        </w:rPr>
      </w:pPr>
      <w:r>
        <w:rPr>
          <w:rFonts w:ascii="仿宋_GB2312" w:eastAsia="仿宋_GB2312" w:hAnsi="微软雅黑" w:cs="宋体" w:hint="eastAsia"/>
          <w:color w:val="333333"/>
          <w:kern w:val="0"/>
          <w:sz w:val="32"/>
          <w:szCs w:val="32"/>
        </w:rPr>
        <w:t>（一）</w:t>
      </w:r>
      <w:r>
        <w:rPr>
          <w:rFonts w:ascii="仿宋_GB2312" w:eastAsia="仿宋_GB2312" w:hint="eastAsia"/>
          <w:sz w:val="32"/>
          <w:szCs w:val="32"/>
        </w:rPr>
        <w:t>本溪市溪湖区住房和城乡建设局</w:t>
      </w:r>
    </w:p>
    <w:p w:rsidR="00E03960" w:rsidRDefault="007C6D80">
      <w:pPr>
        <w:keepLines/>
        <w:widowControl/>
        <w:shd w:val="clear" w:color="auto" w:fill="FFFFFF"/>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 xml:space="preserve"> </w:t>
      </w:r>
    </w:p>
    <w:p w:rsidR="00E03960" w:rsidRDefault="00E03960">
      <w:pPr>
        <w:keepLines/>
        <w:widowControl/>
        <w:shd w:val="clear" w:color="auto" w:fill="FFFFFF"/>
        <w:ind w:firstLine="645"/>
        <w:jc w:val="left"/>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微软雅黑" w:eastAsia="微软雅黑" w:hAnsi="微软雅黑" w:cs="宋体"/>
          <w:color w:val="333333"/>
          <w:kern w:val="0"/>
          <w:sz w:val="24"/>
          <w:szCs w:val="24"/>
        </w:rPr>
      </w:pPr>
    </w:p>
    <w:p w:rsidR="00E03960" w:rsidRDefault="00E03960">
      <w:pPr>
        <w:keepLines/>
        <w:widowControl/>
        <w:shd w:val="clear" w:color="auto" w:fill="FFFFFF"/>
        <w:jc w:val="center"/>
        <w:rPr>
          <w:rFonts w:ascii="宋体" w:eastAsia="宋体" w:hAnsi="宋体" w:cs="宋体"/>
          <w:b/>
          <w:bCs/>
          <w:color w:val="333333"/>
          <w:kern w:val="0"/>
          <w:sz w:val="36"/>
          <w:szCs w:val="36"/>
        </w:rPr>
      </w:pPr>
    </w:p>
    <w:p w:rsidR="00E03960" w:rsidRDefault="00E03960">
      <w:pPr>
        <w:keepLines/>
        <w:widowControl/>
        <w:shd w:val="clear" w:color="auto" w:fill="FFFFFF"/>
        <w:jc w:val="center"/>
        <w:rPr>
          <w:rFonts w:ascii="宋体" w:eastAsia="宋体" w:hAnsi="宋体" w:cs="宋体"/>
          <w:b/>
          <w:bCs/>
          <w:color w:val="333333"/>
          <w:kern w:val="0"/>
          <w:sz w:val="36"/>
          <w:szCs w:val="36"/>
        </w:rPr>
      </w:pPr>
    </w:p>
    <w:p w:rsidR="00E03960" w:rsidRDefault="00E03960">
      <w:pPr>
        <w:keepLines/>
        <w:widowControl/>
        <w:shd w:val="clear" w:color="auto" w:fill="FFFFFF"/>
        <w:jc w:val="center"/>
        <w:rPr>
          <w:rFonts w:ascii="宋体" w:eastAsia="宋体" w:hAnsi="宋体" w:cs="宋体"/>
          <w:b/>
          <w:bCs/>
          <w:color w:val="333333"/>
          <w:kern w:val="0"/>
          <w:sz w:val="36"/>
          <w:szCs w:val="36"/>
        </w:rPr>
      </w:pPr>
    </w:p>
    <w:p w:rsidR="00E03960" w:rsidRDefault="007C6D80">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lastRenderedPageBreak/>
        <w:t>第三部分本溪市溪湖区住房和城乡建设局</w:t>
      </w:r>
      <w:r>
        <w:rPr>
          <w:rFonts w:ascii="宋体" w:eastAsia="宋体" w:hAnsi="宋体" w:cs="宋体" w:hint="eastAsia"/>
          <w:b/>
          <w:bCs/>
          <w:color w:val="333333"/>
          <w:kern w:val="0"/>
          <w:sz w:val="36"/>
          <w:szCs w:val="36"/>
        </w:rPr>
        <w:t>2023</w:t>
      </w:r>
      <w:r>
        <w:rPr>
          <w:rFonts w:ascii="宋体" w:eastAsia="宋体" w:hAnsi="宋体" w:cs="宋体" w:hint="eastAsia"/>
          <w:b/>
          <w:bCs/>
          <w:color w:val="333333"/>
          <w:kern w:val="0"/>
          <w:sz w:val="36"/>
          <w:szCs w:val="36"/>
        </w:rPr>
        <w:t>年部门预算情况说明</w:t>
      </w:r>
    </w:p>
    <w:p w:rsidR="00E03960" w:rsidRDefault="00E03960">
      <w:pPr>
        <w:keepLines/>
        <w:widowControl/>
        <w:shd w:val="clear" w:color="auto" w:fill="FFFFFF"/>
        <w:jc w:val="left"/>
        <w:rPr>
          <w:rFonts w:ascii="微软雅黑" w:eastAsia="微软雅黑" w:hAnsi="微软雅黑" w:cs="宋体"/>
          <w:color w:val="333333"/>
          <w:kern w:val="0"/>
          <w:sz w:val="24"/>
          <w:szCs w:val="24"/>
        </w:rPr>
      </w:pPr>
    </w:p>
    <w:p w:rsidR="00E03960" w:rsidRDefault="007C6D80">
      <w:pPr>
        <w:keepLines/>
        <w:widowControl/>
        <w:shd w:val="clear" w:color="auto" w:fill="FFFFFF"/>
        <w:ind w:firstLine="63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一、收支预算的总体情况</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按照综合预算的原则，本溪市溪湖区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所有收入和支出均纳入部门预算管理。其中：</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（一）收入预算</w:t>
      </w:r>
      <w:r>
        <w:rPr>
          <w:rFonts w:ascii="仿宋_GB2312" w:eastAsia="仿宋_GB2312" w:hAnsi="微软雅黑" w:cs="宋体" w:hint="eastAsia"/>
          <w:b/>
          <w:bCs/>
          <w:color w:val="FF0000"/>
          <w:kern w:val="0"/>
          <w:sz w:val="32"/>
          <w:szCs w:val="32"/>
        </w:rPr>
        <w:t>5138.57</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财政拨款收入</w:t>
      </w:r>
      <w:r>
        <w:rPr>
          <w:rFonts w:ascii="仿宋_GB2312" w:eastAsia="仿宋_GB2312" w:hAnsi="微软雅黑" w:cs="宋体" w:hint="eastAsia"/>
          <w:color w:val="FF0000"/>
          <w:kern w:val="0"/>
          <w:sz w:val="32"/>
          <w:szCs w:val="32"/>
        </w:rPr>
        <w:t>5138.57</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纳入预算管理的行政事业性收费等非税收入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纳入预算管理的政府性基金收入</w:t>
      </w:r>
      <w:r>
        <w:rPr>
          <w:rFonts w:ascii="仿宋_GB2312" w:eastAsia="仿宋_GB2312" w:hAnsi="微软雅黑" w:cs="宋体" w:hint="eastAsia"/>
          <w:color w:val="FF0000"/>
          <w:kern w:val="0"/>
          <w:sz w:val="32"/>
          <w:szCs w:val="32"/>
        </w:rPr>
        <w:t>0</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纳入专户管理的行政事业性收费收入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转移性收入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6.</w:t>
      </w:r>
      <w:r>
        <w:rPr>
          <w:rFonts w:ascii="仿宋_GB2312" w:eastAsia="仿宋_GB2312" w:hAnsi="微软雅黑" w:cs="宋体" w:hint="eastAsia"/>
          <w:color w:val="333333"/>
          <w:kern w:val="0"/>
          <w:sz w:val="32"/>
          <w:szCs w:val="32"/>
        </w:rPr>
        <w:t>其他收入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（二）支出预算</w:t>
      </w:r>
      <w:r>
        <w:rPr>
          <w:rFonts w:ascii="仿宋_GB2312" w:eastAsia="仿宋_GB2312" w:hAnsi="微软雅黑" w:cs="宋体" w:hint="eastAsia"/>
          <w:b/>
          <w:bCs/>
          <w:color w:val="FF0000"/>
          <w:kern w:val="0"/>
          <w:sz w:val="32"/>
          <w:szCs w:val="32"/>
        </w:rPr>
        <w:t>5138.57</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基本支出</w:t>
      </w:r>
      <w:r>
        <w:rPr>
          <w:rFonts w:ascii="仿宋_GB2312" w:eastAsia="仿宋_GB2312" w:hAnsi="微软雅黑" w:cs="宋体" w:hint="eastAsia"/>
          <w:color w:val="FF0000"/>
          <w:kern w:val="0"/>
          <w:sz w:val="32"/>
          <w:szCs w:val="32"/>
        </w:rPr>
        <w:t>88.97</w:t>
      </w:r>
      <w:r>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w:t>
      </w:r>
      <w:r>
        <w:rPr>
          <w:rFonts w:ascii="仿宋_GB2312" w:eastAsia="仿宋_GB2312" w:hAnsi="宋体" w:hint="eastAsia"/>
          <w:sz w:val="32"/>
          <w:szCs w:val="32"/>
        </w:rPr>
        <w:t xml:space="preserve"> </w:t>
      </w:r>
      <w:r>
        <w:rPr>
          <w:rFonts w:ascii="仿宋_GB2312" w:eastAsia="仿宋_GB2312" w:hAnsi="宋体" w:hint="eastAsia"/>
          <w:sz w:val="32"/>
          <w:szCs w:val="32"/>
        </w:rPr>
        <w:t>其中：人员经费</w:t>
      </w:r>
      <w:r>
        <w:rPr>
          <w:rFonts w:ascii="仿宋_GB2312" w:eastAsia="仿宋_GB2312" w:hAnsi="宋体" w:hint="eastAsia"/>
          <w:color w:val="FF0000"/>
          <w:sz w:val="32"/>
          <w:szCs w:val="32"/>
        </w:rPr>
        <w:t>74.15</w:t>
      </w:r>
      <w:r>
        <w:rPr>
          <w:rFonts w:ascii="仿宋_GB2312" w:eastAsia="仿宋_GB2312" w:hAnsi="宋体" w:hint="eastAsia"/>
          <w:sz w:val="32"/>
          <w:szCs w:val="32"/>
        </w:rPr>
        <w:t>万元，公用经费</w:t>
      </w:r>
      <w:r>
        <w:rPr>
          <w:rFonts w:ascii="仿宋_GB2312" w:eastAsia="仿宋_GB2312" w:hAnsi="宋体" w:hint="eastAsia"/>
          <w:color w:val="FF0000"/>
          <w:sz w:val="32"/>
          <w:szCs w:val="32"/>
        </w:rPr>
        <w:t>14.82</w:t>
      </w:r>
      <w:r>
        <w:rPr>
          <w:rFonts w:ascii="仿宋_GB2312" w:eastAsia="仿宋_GB2312" w:hAnsi="宋体" w:hint="eastAsia"/>
          <w:sz w:val="32"/>
          <w:szCs w:val="32"/>
        </w:rPr>
        <w:t>万元</w:t>
      </w:r>
      <w:r>
        <w:rPr>
          <w:rFonts w:ascii="仿宋_GB2312" w:eastAsia="仿宋_GB2312" w:hAnsi="微软雅黑" w:cs="宋体" w:hint="eastAsia"/>
          <w:color w:val="333333"/>
          <w:kern w:val="0"/>
          <w:sz w:val="32"/>
          <w:szCs w:val="32"/>
        </w:rPr>
        <w:t>；</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项目支出</w:t>
      </w:r>
      <w:r>
        <w:rPr>
          <w:rFonts w:ascii="仿宋_GB2312" w:eastAsia="仿宋_GB2312" w:hAnsi="微软雅黑" w:cs="宋体" w:hint="eastAsia"/>
          <w:color w:val="FF0000"/>
          <w:kern w:val="0"/>
          <w:sz w:val="32"/>
          <w:szCs w:val="32"/>
        </w:rPr>
        <w:t>5049.6</w:t>
      </w:r>
      <w:r>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w:t>
      </w:r>
      <w:r>
        <w:rPr>
          <w:rFonts w:ascii="仿宋_GB2312" w:eastAsia="仿宋_GB2312" w:hAnsi="宋体" w:hint="eastAsia"/>
          <w:sz w:val="32"/>
          <w:szCs w:val="32"/>
        </w:rPr>
        <w:t xml:space="preserve"> </w:t>
      </w:r>
      <w:r>
        <w:rPr>
          <w:rFonts w:ascii="仿宋_GB2312" w:eastAsia="仿宋_GB2312" w:hAnsi="宋体" w:hint="eastAsia"/>
          <w:sz w:val="32"/>
          <w:szCs w:val="32"/>
        </w:rPr>
        <w:t>其中：特定目标类项目支出</w:t>
      </w:r>
      <w:r>
        <w:rPr>
          <w:rFonts w:ascii="仿宋_GB2312" w:eastAsia="仿宋_GB2312" w:hAnsi="宋体" w:hint="eastAsia"/>
          <w:sz w:val="32"/>
          <w:szCs w:val="32"/>
        </w:rPr>
        <w:t>0</w:t>
      </w:r>
      <w:r>
        <w:rPr>
          <w:rFonts w:ascii="仿宋_GB2312" w:eastAsia="仿宋_GB2312" w:hAnsi="宋体" w:hint="eastAsia"/>
          <w:sz w:val="32"/>
          <w:szCs w:val="32"/>
        </w:rPr>
        <w:t>万元，其他运转类项目支出</w:t>
      </w:r>
      <w:r>
        <w:rPr>
          <w:rFonts w:ascii="仿宋_GB2312" w:eastAsia="仿宋_GB2312" w:hAnsi="宋体" w:hint="eastAsia"/>
          <w:color w:val="FF0000"/>
          <w:sz w:val="32"/>
          <w:szCs w:val="32"/>
        </w:rPr>
        <w:t>5049.6</w:t>
      </w:r>
      <w:r>
        <w:rPr>
          <w:rFonts w:ascii="仿宋_GB2312" w:eastAsia="仿宋_GB2312" w:hAnsi="宋体" w:hint="eastAsia"/>
          <w:sz w:val="32"/>
          <w:szCs w:val="32"/>
        </w:rPr>
        <w:t>万元。</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年预算收支比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333333"/>
          <w:kern w:val="0"/>
          <w:sz w:val="32"/>
          <w:szCs w:val="32"/>
        </w:rPr>
        <w:t>增加</w:t>
      </w:r>
      <w:r>
        <w:rPr>
          <w:rFonts w:ascii="仿宋_GB2312" w:eastAsia="仿宋_GB2312" w:hAnsi="微软雅黑" w:cs="宋体" w:hint="eastAsia"/>
          <w:color w:val="FF0000"/>
          <w:kern w:val="0"/>
          <w:sz w:val="32"/>
          <w:szCs w:val="32"/>
        </w:rPr>
        <w:t>372.29</w:t>
      </w:r>
      <w:r>
        <w:rPr>
          <w:rFonts w:ascii="仿宋_GB2312" w:eastAsia="仿宋_GB2312" w:hAnsi="微软雅黑" w:cs="宋体" w:hint="eastAsia"/>
          <w:color w:val="333333"/>
          <w:kern w:val="0"/>
          <w:sz w:val="32"/>
          <w:szCs w:val="32"/>
        </w:rPr>
        <w:t>万元，增减变化的主要原因为</w:t>
      </w:r>
      <w:r>
        <w:rPr>
          <w:rFonts w:ascii="仿宋_GB2312" w:eastAsia="仿宋_GB2312" w:hAnsi="微软雅黑" w:cs="宋体" w:hint="eastAsia"/>
          <w:color w:val="333333"/>
          <w:kern w:val="0"/>
          <w:sz w:val="32"/>
          <w:szCs w:val="32"/>
        </w:rPr>
        <w:t>支出增加</w:t>
      </w:r>
      <w:r>
        <w:rPr>
          <w:rFonts w:ascii="仿宋_GB2312" w:eastAsia="仿宋_GB2312" w:hAnsi="微软雅黑" w:cs="宋体" w:hint="eastAsia"/>
          <w:color w:val="333333"/>
          <w:kern w:val="0"/>
          <w:sz w:val="32"/>
          <w:szCs w:val="32"/>
        </w:rPr>
        <w:t>。</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二、机关运行经费安排情况</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2023</w:t>
      </w:r>
      <w:r>
        <w:rPr>
          <w:rFonts w:ascii="仿宋_GB2312" w:eastAsia="仿宋_GB2312" w:hAnsi="微软雅黑" w:cs="宋体" w:hint="eastAsia"/>
          <w:color w:val="333333"/>
          <w:kern w:val="0"/>
          <w:sz w:val="32"/>
          <w:szCs w:val="32"/>
        </w:rPr>
        <w:t>年本溪市溪湖区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机关运行经费预算为</w:t>
      </w:r>
      <w:r>
        <w:rPr>
          <w:rFonts w:ascii="仿宋_GB2312" w:eastAsia="仿宋_GB2312" w:hAnsi="微软雅黑" w:cs="宋体" w:hint="eastAsia"/>
          <w:color w:val="FF0000"/>
          <w:kern w:val="0"/>
          <w:sz w:val="32"/>
          <w:szCs w:val="32"/>
        </w:rPr>
        <w:t>14.82</w:t>
      </w:r>
      <w:r>
        <w:rPr>
          <w:rFonts w:ascii="仿宋_GB2312" w:eastAsia="仿宋_GB2312" w:hAnsi="微软雅黑" w:cs="宋体" w:hint="eastAsia"/>
          <w:color w:val="333333"/>
          <w:kern w:val="0"/>
          <w:sz w:val="32"/>
          <w:szCs w:val="32"/>
        </w:rPr>
        <w:t>万元，主要包括办公及印刷费、邮电费、差旅费、会议费、福利费、日常维修费、专用材料及一般设备购置费、办公用房水电费、办公用房取暖费、办公用房物业管理费、公务用车运行维护费以及其他费用。</w:t>
      </w: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年预算比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333333"/>
          <w:kern w:val="0"/>
          <w:sz w:val="32"/>
          <w:szCs w:val="32"/>
        </w:rPr>
        <w:t>增加</w:t>
      </w:r>
      <w:r>
        <w:rPr>
          <w:rFonts w:ascii="仿宋_GB2312" w:eastAsia="仿宋_GB2312" w:hAnsi="微软雅黑" w:cs="宋体" w:hint="eastAsia"/>
          <w:color w:val="333333"/>
          <w:kern w:val="0"/>
          <w:sz w:val="32"/>
          <w:szCs w:val="32"/>
        </w:rPr>
        <w:t>6.03</w:t>
      </w:r>
      <w:r>
        <w:rPr>
          <w:rFonts w:ascii="仿宋_GB2312" w:eastAsia="仿宋_GB2312" w:hAnsi="微软雅黑" w:cs="宋体" w:hint="eastAsia"/>
          <w:color w:val="333333"/>
          <w:kern w:val="0"/>
          <w:sz w:val="32"/>
          <w:szCs w:val="32"/>
        </w:rPr>
        <w:t>万元，主要原因是</w:t>
      </w:r>
      <w:r>
        <w:rPr>
          <w:rFonts w:ascii="仿宋_GB2312" w:eastAsia="仿宋_GB2312" w:hAnsi="微软雅黑" w:cs="宋体" w:hint="eastAsia"/>
          <w:color w:val="333333"/>
          <w:kern w:val="0"/>
          <w:sz w:val="32"/>
          <w:szCs w:val="32"/>
        </w:rPr>
        <w:t>支出增加</w:t>
      </w:r>
      <w:r>
        <w:rPr>
          <w:rFonts w:ascii="仿宋_GB2312" w:eastAsia="仿宋_GB2312" w:hAnsi="微软雅黑" w:cs="宋体" w:hint="eastAsia"/>
          <w:color w:val="333333"/>
          <w:kern w:val="0"/>
          <w:sz w:val="32"/>
          <w:szCs w:val="32"/>
        </w:rPr>
        <w:t>。</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三、政府采购情况</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安排政府采购预算</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万元，其中：政府采购货物支出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万元，政府购买服务支出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r>
        <w:rPr>
          <w:rFonts w:ascii="仿宋_GB2312" w:eastAsia="仿宋_GB2312" w:hAnsi="微软雅黑" w:cs="宋体" w:hint="eastAsia"/>
          <w:color w:val="333333"/>
          <w:kern w:val="0"/>
          <w:sz w:val="32"/>
          <w:szCs w:val="32"/>
        </w:rPr>
        <w:t>政府采购工程支出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E03960" w:rsidRDefault="007C6D80">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四、“三公”经费预算情况</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一般公共预算安排“三公”经费预算为</w:t>
      </w:r>
      <w:r>
        <w:rPr>
          <w:rFonts w:ascii="仿宋_GB2312" w:eastAsia="仿宋_GB2312" w:hAnsi="微软雅黑" w:cs="宋体" w:hint="eastAsia"/>
          <w:color w:val="FF0000"/>
          <w:kern w:val="0"/>
          <w:sz w:val="32"/>
          <w:szCs w:val="32"/>
        </w:rPr>
        <w:t>1.6</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FF0000"/>
          <w:kern w:val="0"/>
          <w:sz w:val="32"/>
          <w:szCs w:val="32"/>
        </w:rPr>
        <w:t>0.5</w:t>
      </w:r>
      <w:r>
        <w:rPr>
          <w:rFonts w:ascii="仿宋_GB2312" w:eastAsia="仿宋_GB2312" w:hAnsi="微软雅黑" w:cs="宋体" w:hint="eastAsia"/>
          <w:color w:val="333333"/>
          <w:kern w:val="0"/>
          <w:sz w:val="32"/>
          <w:szCs w:val="32"/>
        </w:rPr>
        <w:t>万元，下降</w:t>
      </w:r>
      <w:r>
        <w:rPr>
          <w:rFonts w:ascii="仿宋_GB2312" w:eastAsia="仿宋_GB2312" w:hAnsi="微软雅黑" w:cs="宋体" w:hint="eastAsia"/>
          <w:color w:val="FF0000"/>
          <w:kern w:val="0"/>
          <w:sz w:val="32"/>
          <w:szCs w:val="32"/>
        </w:rPr>
        <w:t>22.7</w:t>
      </w:r>
      <w:r>
        <w:rPr>
          <w:rFonts w:ascii="仿宋_GB2312" w:eastAsia="仿宋_GB2312" w:hAnsi="微软雅黑" w:cs="宋体" w:hint="eastAsia"/>
          <w:color w:val="FF0000"/>
          <w:kern w:val="0"/>
          <w:sz w:val="32"/>
          <w:szCs w:val="32"/>
        </w:rPr>
        <w:t>%</w:t>
      </w:r>
      <w:r>
        <w:rPr>
          <w:rFonts w:ascii="仿宋_GB2312" w:eastAsia="仿宋_GB2312" w:hAnsi="微软雅黑" w:cs="宋体" w:hint="eastAsia"/>
          <w:color w:val="333333"/>
          <w:kern w:val="0"/>
          <w:sz w:val="32"/>
          <w:szCs w:val="32"/>
        </w:rPr>
        <w:t>。其中：</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因公出国（境）费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年持平。</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公务接待费</w:t>
      </w:r>
      <w:r>
        <w:rPr>
          <w:rFonts w:ascii="仿宋_GB2312" w:eastAsia="仿宋_GB2312" w:hAnsi="微软雅黑" w:cs="宋体" w:hint="eastAsia"/>
          <w:color w:val="FF0000"/>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FF0000"/>
          <w:kern w:val="0"/>
          <w:sz w:val="32"/>
          <w:szCs w:val="32"/>
        </w:rPr>
        <w:t>持平</w:t>
      </w:r>
      <w:r>
        <w:rPr>
          <w:rFonts w:ascii="仿宋_GB2312" w:eastAsia="仿宋_GB2312" w:hAnsi="微软雅黑" w:cs="宋体" w:hint="eastAsia"/>
          <w:color w:val="FF0000"/>
          <w:kern w:val="0"/>
          <w:sz w:val="32"/>
          <w:szCs w:val="32"/>
        </w:rPr>
        <w:t>0</w:t>
      </w:r>
      <w:r>
        <w:rPr>
          <w:rFonts w:ascii="仿宋_GB2312" w:eastAsia="仿宋_GB2312" w:hAnsi="微软雅黑" w:cs="宋体" w:hint="eastAsia"/>
          <w:color w:val="333333"/>
          <w:kern w:val="0"/>
          <w:sz w:val="32"/>
          <w:szCs w:val="32"/>
        </w:rPr>
        <w:t>万元，主要原因是</w:t>
      </w:r>
      <w:r>
        <w:rPr>
          <w:rFonts w:ascii="仿宋_GB2312" w:eastAsia="仿宋_GB2312" w:hAnsi="微软雅黑" w:cs="宋体" w:hint="eastAsia"/>
          <w:color w:val="FF0000"/>
          <w:kern w:val="0"/>
          <w:sz w:val="32"/>
          <w:szCs w:val="32"/>
        </w:rPr>
        <w:t>持平</w:t>
      </w:r>
      <w:r>
        <w:rPr>
          <w:rFonts w:ascii="仿宋_GB2312" w:eastAsia="仿宋_GB2312" w:hAnsi="微软雅黑" w:cs="宋体" w:hint="eastAsia"/>
          <w:color w:val="FF0000"/>
          <w:kern w:val="0"/>
          <w:sz w:val="32"/>
          <w:szCs w:val="32"/>
        </w:rPr>
        <w:t>0</w:t>
      </w:r>
      <w:r>
        <w:rPr>
          <w:rFonts w:ascii="仿宋_GB2312" w:eastAsia="仿宋_GB2312" w:hAnsi="微软雅黑" w:cs="宋体" w:hint="eastAsia"/>
          <w:color w:val="333333"/>
          <w:kern w:val="0"/>
          <w:sz w:val="32"/>
          <w:szCs w:val="32"/>
        </w:rPr>
        <w:t>人。</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公务用车购置及运行费</w:t>
      </w:r>
      <w:r>
        <w:rPr>
          <w:rFonts w:ascii="仿宋_GB2312" w:eastAsia="仿宋_GB2312" w:hAnsi="微软雅黑" w:cs="宋体" w:hint="eastAsia"/>
          <w:color w:val="FF0000"/>
          <w:kern w:val="0"/>
          <w:sz w:val="32"/>
          <w:szCs w:val="32"/>
        </w:rPr>
        <w:t>1.6</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2022</w:t>
      </w:r>
      <w:r>
        <w:rPr>
          <w:rFonts w:ascii="仿宋_GB2312" w:eastAsia="仿宋_GB2312" w:hAnsi="微软雅黑" w:cs="宋体" w:hint="eastAsia"/>
          <w:color w:val="333333"/>
          <w:kern w:val="0"/>
          <w:sz w:val="32"/>
          <w:szCs w:val="32"/>
        </w:rPr>
        <w:t>年</w:t>
      </w:r>
      <w:r>
        <w:rPr>
          <w:rFonts w:ascii="仿宋_GB2312" w:eastAsia="仿宋_GB2312" w:hAnsi="微软雅黑" w:cs="宋体" w:hint="eastAsia"/>
          <w:color w:val="FF0000"/>
          <w:kern w:val="0"/>
          <w:sz w:val="32"/>
          <w:szCs w:val="32"/>
        </w:rPr>
        <w:t>减少</w:t>
      </w:r>
      <w:r>
        <w:rPr>
          <w:rFonts w:ascii="仿宋_GB2312" w:eastAsia="仿宋_GB2312" w:hAnsi="微软雅黑" w:cs="宋体" w:hint="eastAsia"/>
          <w:color w:val="FF0000"/>
          <w:kern w:val="0"/>
          <w:sz w:val="32"/>
          <w:szCs w:val="32"/>
        </w:rPr>
        <w:t>0.5</w:t>
      </w:r>
      <w:r>
        <w:rPr>
          <w:rFonts w:ascii="仿宋_GB2312" w:eastAsia="仿宋_GB2312" w:hAnsi="微软雅黑" w:cs="宋体" w:hint="eastAsia"/>
          <w:color w:val="333333"/>
          <w:kern w:val="0"/>
          <w:sz w:val="32"/>
          <w:szCs w:val="32"/>
        </w:rPr>
        <w:t>万元，主要原因是</w:t>
      </w:r>
      <w:r>
        <w:rPr>
          <w:rFonts w:ascii="仿宋_GB2312" w:eastAsia="仿宋_GB2312" w:hAnsi="微软雅黑" w:cs="宋体" w:hint="eastAsia"/>
          <w:color w:val="333333"/>
          <w:kern w:val="0"/>
          <w:sz w:val="32"/>
          <w:szCs w:val="32"/>
        </w:rPr>
        <w:t>支出减少</w:t>
      </w:r>
      <w:r>
        <w:rPr>
          <w:rFonts w:ascii="仿宋_GB2312" w:eastAsia="仿宋_GB2312" w:hAnsi="微软雅黑" w:cs="宋体" w:hint="eastAsia"/>
          <w:color w:val="333333"/>
          <w:kern w:val="0"/>
          <w:sz w:val="32"/>
          <w:szCs w:val="32"/>
        </w:rPr>
        <w:t>。</w:t>
      </w:r>
    </w:p>
    <w:p w:rsidR="00E03960" w:rsidRDefault="007C6D80">
      <w:pPr>
        <w:keepLines/>
        <w:widowControl/>
        <w:shd w:val="clear" w:color="auto" w:fill="FFFFFF"/>
        <w:jc w:val="center"/>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2023</w:t>
      </w:r>
      <w:r>
        <w:rPr>
          <w:rFonts w:ascii="仿宋_GB2312" w:eastAsia="仿宋_GB2312" w:hAnsi="微软雅黑" w:cs="宋体" w:hint="eastAsia"/>
          <w:b/>
          <w:bCs/>
          <w:color w:val="333333"/>
          <w:kern w:val="0"/>
          <w:sz w:val="32"/>
          <w:szCs w:val="32"/>
        </w:rPr>
        <w:t>年本溪市溪湖区</w:t>
      </w:r>
      <w:r>
        <w:rPr>
          <w:rFonts w:ascii="仿宋_GB2312" w:eastAsia="仿宋_GB2312" w:hint="eastAsia"/>
          <w:sz w:val="32"/>
          <w:szCs w:val="32"/>
        </w:rPr>
        <w:t>住房和城乡建设局</w:t>
      </w:r>
      <w:r>
        <w:rPr>
          <w:rFonts w:ascii="仿宋_GB2312" w:eastAsia="仿宋_GB2312" w:hAnsi="微软雅黑" w:cs="宋体" w:hint="eastAsia"/>
          <w:b/>
          <w:bCs/>
          <w:color w:val="333333"/>
          <w:kern w:val="0"/>
          <w:sz w:val="32"/>
          <w:szCs w:val="32"/>
        </w:rPr>
        <w:t>“三公”经费预算表</w:t>
      </w:r>
    </w:p>
    <w:p w:rsidR="00E03960" w:rsidRDefault="007C6D80">
      <w:pPr>
        <w:keepLines/>
        <w:widowControl/>
        <w:shd w:val="clear" w:color="auto" w:fill="FFFFFF"/>
        <w:jc w:val="righ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29"/>
          <w:szCs w:val="29"/>
        </w:rPr>
        <w:t>单位：万元</w:t>
      </w:r>
    </w:p>
    <w:tbl>
      <w:tblPr>
        <w:tblW w:w="8625" w:type="dxa"/>
        <w:tblCellMar>
          <w:left w:w="0" w:type="dxa"/>
          <w:right w:w="0" w:type="dxa"/>
        </w:tblCellMar>
        <w:tblLook w:val="04A0" w:firstRow="1" w:lastRow="0" w:firstColumn="1" w:lastColumn="0" w:noHBand="0" w:noVBand="1"/>
      </w:tblPr>
      <w:tblGrid>
        <w:gridCol w:w="4125"/>
        <w:gridCol w:w="2145"/>
        <w:gridCol w:w="2355"/>
      </w:tblGrid>
      <w:tr w:rsidR="00E03960">
        <w:trPr>
          <w:trHeight w:val="480"/>
        </w:trPr>
        <w:tc>
          <w:tcPr>
            <w:tcW w:w="4125"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项目</w:t>
            </w:r>
          </w:p>
        </w:tc>
        <w:tc>
          <w:tcPr>
            <w:tcW w:w="4500" w:type="dxa"/>
            <w:gridSpan w:val="2"/>
            <w:tcBorders>
              <w:top w:val="single" w:sz="6" w:space="0" w:color="000000"/>
              <w:left w:val="nil"/>
              <w:bottom w:val="single" w:sz="6" w:space="0" w:color="DDDDDD"/>
              <w:right w:val="single" w:sz="6" w:space="0" w:color="000000"/>
            </w:tcBorders>
            <w:tcMar>
              <w:top w:w="15" w:type="dxa"/>
              <w:left w:w="15" w:type="dxa"/>
              <w:bottom w:w="15" w:type="dxa"/>
              <w:right w:w="15" w:type="dxa"/>
            </w:tcMar>
            <w:vAlign w:val="center"/>
          </w:tcPr>
          <w:p w:rsidR="00E03960" w:rsidRDefault="007C6D80">
            <w:pPr>
              <w:keepLines/>
              <w:widowControl/>
              <w:jc w:val="center"/>
              <w:rPr>
                <w:rFonts w:ascii="宋体" w:eastAsia="宋体" w:hAnsi="宋体" w:cs="宋体"/>
                <w:kern w:val="0"/>
                <w:sz w:val="24"/>
                <w:szCs w:val="24"/>
              </w:rPr>
            </w:pPr>
            <w:r>
              <w:rPr>
                <w:rFonts w:ascii="宋体" w:eastAsia="宋体" w:hAnsi="宋体" w:cs="宋体" w:hint="eastAsia"/>
                <w:b/>
                <w:bCs/>
                <w:kern w:val="0"/>
                <w:sz w:val="24"/>
                <w:szCs w:val="24"/>
              </w:rPr>
              <w:t>金额</w:t>
            </w:r>
          </w:p>
        </w:tc>
      </w:tr>
      <w:tr w:rsidR="00E03960">
        <w:trPr>
          <w:trHeight w:val="510"/>
        </w:trPr>
        <w:tc>
          <w:tcPr>
            <w:tcW w:w="0" w:type="auto"/>
            <w:vMerge/>
            <w:tcBorders>
              <w:top w:val="single" w:sz="6" w:space="0" w:color="000000"/>
              <w:left w:val="single" w:sz="6" w:space="0" w:color="000000"/>
              <w:bottom w:val="single" w:sz="6" w:space="0" w:color="000000"/>
              <w:right w:val="single" w:sz="6" w:space="0" w:color="000000"/>
            </w:tcBorders>
            <w:vAlign w:val="center"/>
          </w:tcPr>
          <w:p w:rsidR="00E03960" w:rsidRDefault="00E03960">
            <w:pPr>
              <w:keepLines/>
              <w:widowControl/>
              <w:jc w:val="left"/>
              <w:rPr>
                <w:rFonts w:ascii="宋体" w:eastAsia="宋体" w:hAnsi="宋体" w:cs="宋体"/>
                <w:kern w:val="0"/>
                <w:sz w:val="24"/>
                <w:szCs w:val="24"/>
              </w:rPr>
            </w:pPr>
          </w:p>
        </w:tc>
        <w:tc>
          <w:tcPr>
            <w:tcW w:w="214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2022</w:t>
            </w:r>
            <w:r>
              <w:rPr>
                <w:rFonts w:ascii="宋体" w:eastAsia="宋体" w:hAnsi="宋体" w:cs="宋体" w:hint="eastAsia"/>
                <w:b/>
                <w:bCs/>
                <w:kern w:val="0"/>
                <w:sz w:val="24"/>
                <w:szCs w:val="24"/>
              </w:rPr>
              <w:t>年</w:t>
            </w:r>
          </w:p>
        </w:tc>
        <w:tc>
          <w:tcPr>
            <w:tcW w:w="235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2023</w:t>
            </w:r>
            <w:r>
              <w:rPr>
                <w:rFonts w:ascii="宋体" w:eastAsia="宋体" w:hAnsi="宋体" w:cs="宋体" w:hint="eastAsia"/>
                <w:b/>
                <w:bCs/>
                <w:kern w:val="0"/>
                <w:sz w:val="24"/>
                <w:szCs w:val="24"/>
              </w:rPr>
              <w:t>年</w:t>
            </w:r>
          </w:p>
        </w:tc>
      </w:tr>
      <w:tr w:rsidR="00E03960">
        <w:trPr>
          <w:trHeight w:val="540"/>
        </w:trPr>
        <w:tc>
          <w:tcPr>
            <w:tcW w:w="4125" w:type="dxa"/>
            <w:tcBorders>
              <w:top w:val="nil"/>
              <w:left w:val="single" w:sz="6" w:space="0" w:color="000000"/>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合计</w:t>
            </w:r>
          </w:p>
        </w:tc>
        <w:tc>
          <w:tcPr>
            <w:tcW w:w="214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2.1</w:t>
            </w:r>
          </w:p>
        </w:tc>
        <w:tc>
          <w:tcPr>
            <w:tcW w:w="235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E03960" w:rsidRDefault="007C6D80">
            <w:pPr>
              <w:keepLines/>
              <w:widowControl/>
              <w:rPr>
                <w:rFonts w:ascii="宋体" w:eastAsia="宋体" w:hAnsi="宋体" w:cs="宋体"/>
                <w:kern w:val="0"/>
                <w:sz w:val="24"/>
                <w:szCs w:val="24"/>
              </w:rPr>
            </w:pPr>
            <w:r>
              <w:rPr>
                <w:rFonts w:ascii="宋体" w:eastAsia="宋体" w:hAnsi="宋体" w:cs="宋体" w:hint="eastAsia"/>
                <w:kern w:val="0"/>
                <w:sz w:val="24"/>
                <w:szCs w:val="24"/>
              </w:rPr>
              <w:t>1.6</w:t>
            </w:r>
          </w:p>
        </w:tc>
      </w:tr>
      <w:tr w:rsidR="00E03960">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1</w:t>
            </w:r>
            <w:r>
              <w:rPr>
                <w:rFonts w:ascii="宋体" w:eastAsia="宋体" w:hAnsi="宋体" w:cs="宋体" w:hint="eastAsia"/>
                <w:kern w:val="0"/>
                <w:sz w:val="24"/>
                <w:szCs w:val="24"/>
              </w:rPr>
              <w:t>、因公出国（境）费</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r>
      <w:tr w:rsidR="00E03960">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2</w:t>
            </w:r>
            <w:r>
              <w:rPr>
                <w:rFonts w:ascii="宋体" w:eastAsia="宋体" w:hAnsi="宋体" w:cs="宋体" w:hint="eastAsia"/>
                <w:kern w:val="0"/>
                <w:sz w:val="24"/>
                <w:szCs w:val="24"/>
              </w:rPr>
              <w:t>、公务接待费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rPr>
                <w:rFonts w:ascii="宋体" w:eastAsia="宋体" w:hAnsi="宋体" w:cs="宋体"/>
                <w:kern w:val="0"/>
                <w:sz w:val="24"/>
                <w:szCs w:val="24"/>
              </w:rPr>
            </w:pPr>
            <w:r>
              <w:rPr>
                <w:rFonts w:ascii="宋体" w:eastAsia="宋体" w:hAnsi="宋体" w:cs="宋体" w:hint="eastAsia"/>
                <w:kern w:val="0"/>
                <w:sz w:val="24"/>
                <w:szCs w:val="24"/>
              </w:rPr>
              <w:t>0</w:t>
            </w:r>
          </w:p>
        </w:tc>
      </w:tr>
      <w:tr w:rsidR="00E03960">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3</w:t>
            </w:r>
            <w:r>
              <w:rPr>
                <w:rFonts w:ascii="宋体" w:eastAsia="宋体" w:hAnsi="宋体" w:cs="宋体" w:hint="eastAsia"/>
                <w:kern w:val="0"/>
                <w:sz w:val="24"/>
                <w:szCs w:val="24"/>
              </w:rPr>
              <w:t>、公务用车购置及运行费</w:t>
            </w:r>
          </w:p>
        </w:tc>
        <w:tc>
          <w:tcPr>
            <w:tcW w:w="2145" w:type="dxa"/>
            <w:tcBorders>
              <w:top w:val="single" w:sz="6" w:space="0" w:color="DDDDDD"/>
              <w:left w:val="single" w:sz="6" w:space="0" w:color="000000"/>
              <w:bottom w:val="single" w:sz="6" w:space="0" w:color="DDDDDD"/>
              <w:right w:val="single" w:sz="6" w:space="0" w:color="DDDDDD"/>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2.1</w:t>
            </w:r>
          </w:p>
        </w:tc>
        <w:tc>
          <w:tcPr>
            <w:tcW w:w="2355" w:type="dxa"/>
            <w:tcBorders>
              <w:top w:val="single" w:sz="6" w:space="0" w:color="DDDDDD"/>
              <w:left w:val="single" w:sz="6" w:space="0" w:color="000000"/>
              <w:bottom w:val="single" w:sz="6" w:space="0" w:color="DDDDDD"/>
              <w:right w:val="single" w:sz="6" w:space="0" w:color="000000"/>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1.6</w:t>
            </w:r>
          </w:p>
        </w:tc>
      </w:tr>
      <w:tr w:rsidR="00E03960">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其中：公务用车购置</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0</w:t>
            </w:r>
          </w:p>
        </w:tc>
      </w:tr>
      <w:tr w:rsidR="00E03960">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公务用车运行费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E03960" w:rsidRDefault="007C6D80">
            <w:pPr>
              <w:keepLines/>
              <w:widowControl/>
              <w:jc w:val="left"/>
              <w:rPr>
                <w:rFonts w:ascii="宋体" w:eastAsia="宋体" w:hAnsi="宋体" w:cs="宋体"/>
                <w:kern w:val="0"/>
                <w:sz w:val="24"/>
                <w:szCs w:val="24"/>
              </w:rPr>
            </w:pPr>
            <w:r>
              <w:rPr>
                <w:rFonts w:ascii="宋体" w:eastAsia="宋体" w:hAnsi="宋体" w:cs="宋体" w:hint="eastAsia"/>
                <w:kern w:val="0"/>
                <w:sz w:val="24"/>
                <w:szCs w:val="24"/>
              </w:rPr>
              <w:t>2.1</w:t>
            </w: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E03960" w:rsidRDefault="007C6D80">
            <w:pPr>
              <w:keepLines/>
              <w:widowControl/>
              <w:rPr>
                <w:rFonts w:ascii="宋体" w:eastAsia="宋体" w:hAnsi="宋体" w:cs="宋体"/>
                <w:kern w:val="0"/>
                <w:sz w:val="24"/>
                <w:szCs w:val="24"/>
              </w:rPr>
            </w:pPr>
            <w:r>
              <w:rPr>
                <w:rFonts w:ascii="宋体" w:eastAsia="宋体" w:hAnsi="宋体" w:cs="宋体" w:hint="eastAsia"/>
                <w:kern w:val="0"/>
                <w:sz w:val="24"/>
                <w:szCs w:val="24"/>
              </w:rPr>
              <w:t>1.6</w:t>
            </w:r>
          </w:p>
        </w:tc>
      </w:tr>
    </w:tbl>
    <w:p w:rsidR="00E03960" w:rsidRDefault="00E03960">
      <w:pPr>
        <w:keepLines/>
        <w:widowControl/>
        <w:shd w:val="clear" w:color="auto" w:fill="FFFFFF"/>
        <w:jc w:val="left"/>
        <w:rPr>
          <w:rFonts w:ascii="微软雅黑" w:eastAsia="微软雅黑" w:hAnsi="微软雅黑" w:cs="宋体"/>
          <w:color w:val="333333"/>
          <w:kern w:val="0"/>
          <w:sz w:val="24"/>
          <w:szCs w:val="24"/>
        </w:rPr>
      </w:pP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五、国有资产占用情况</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共有车辆</w:t>
      </w:r>
      <w:r>
        <w:rPr>
          <w:rFonts w:ascii="仿宋_GB2312" w:eastAsia="仿宋_GB2312" w:hAnsi="微软雅黑" w:cs="宋体" w:hint="eastAsia"/>
          <w:color w:val="FF0000"/>
          <w:kern w:val="0"/>
          <w:sz w:val="32"/>
          <w:szCs w:val="32"/>
        </w:rPr>
        <w:t>1</w:t>
      </w:r>
      <w:r>
        <w:rPr>
          <w:rFonts w:ascii="仿宋_GB2312" w:eastAsia="仿宋_GB2312" w:hAnsi="微软雅黑" w:cs="宋体" w:hint="eastAsia"/>
          <w:color w:val="333333"/>
          <w:kern w:val="0"/>
          <w:sz w:val="32"/>
          <w:szCs w:val="32"/>
        </w:rPr>
        <w:t>台，其中：一般公务用车</w:t>
      </w:r>
      <w:r>
        <w:rPr>
          <w:rFonts w:ascii="仿宋_GB2312" w:eastAsia="仿宋_GB2312" w:hAnsi="微软雅黑" w:cs="宋体" w:hint="eastAsia"/>
          <w:color w:val="FF0000"/>
          <w:kern w:val="0"/>
          <w:sz w:val="32"/>
          <w:szCs w:val="32"/>
        </w:rPr>
        <w:t>1</w:t>
      </w:r>
      <w:r>
        <w:rPr>
          <w:rFonts w:ascii="仿宋_GB2312" w:eastAsia="仿宋_GB2312" w:hAnsi="微软雅黑" w:cs="宋体" w:hint="eastAsia"/>
          <w:color w:val="333333"/>
          <w:kern w:val="0"/>
          <w:sz w:val="32"/>
          <w:szCs w:val="32"/>
        </w:rPr>
        <w:t>台</w:t>
      </w:r>
      <w:r>
        <w:rPr>
          <w:rFonts w:ascii="仿宋_GB2312" w:eastAsia="仿宋_GB2312" w:hAnsi="微软雅黑" w:cs="宋体" w:hint="eastAsia"/>
          <w:color w:val="FF0000"/>
          <w:kern w:val="0"/>
          <w:sz w:val="32"/>
          <w:szCs w:val="32"/>
        </w:rPr>
        <w:t>……</w:t>
      </w:r>
      <w:r>
        <w:rPr>
          <w:rFonts w:ascii="仿宋_GB2312" w:eastAsia="仿宋_GB2312" w:hAnsi="微软雅黑" w:cs="宋体" w:hint="eastAsia"/>
          <w:color w:val="333333"/>
          <w:kern w:val="0"/>
          <w:sz w:val="32"/>
          <w:szCs w:val="32"/>
        </w:rPr>
        <w:t>。其他国有资产情况</w:t>
      </w:r>
      <w:r>
        <w:rPr>
          <w:rFonts w:ascii="仿宋_GB2312" w:eastAsia="仿宋_GB2312" w:hAnsi="微软雅黑" w:cs="宋体" w:hint="eastAsia"/>
          <w:color w:val="FF0000"/>
          <w:kern w:val="0"/>
          <w:sz w:val="32"/>
          <w:szCs w:val="32"/>
        </w:rPr>
        <w:t>……</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六、绩效情况</w:t>
      </w:r>
    </w:p>
    <w:p w:rsidR="00E03960" w:rsidRDefault="007C6D80">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根据预算绩效管理要求，本溪市溪湖区</w:t>
      </w:r>
      <w:r>
        <w:rPr>
          <w:rFonts w:ascii="仿宋_GB2312" w:eastAsia="仿宋_GB2312" w:hint="eastAsia"/>
          <w:sz w:val="32"/>
          <w:szCs w:val="32"/>
        </w:rPr>
        <w:t>住房和城乡建设局</w:t>
      </w:r>
      <w:r>
        <w:rPr>
          <w:rFonts w:ascii="仿宋_GB2312" w:eastAsia="仿宋_GB2312" w:hAnsi="微软雅黑" w:cs="宋体" w:hint="eastAsia"/>
          <w:color w:val="333333"/>
          <w:kern w:val="0"/>
          <w:sz w:val="32"/>
          <w:szCs w:val="32"/>
        </w:rPr>
        <w:t>2023</w:t>
      </w:r>
      <w:r>
        <w:rPr>
          <w:rFonts w:ascii="仿宋_GB2312" w:eastAsia="仿宋_GB2312" w:hAnsi="微软雅黑" w:cs="宋体" w:hint="eastAsia"/>
          <w:color w:val="333333"/>
          <w:kern w:val="0"/>
          <w:sz w:val="32"/>
          <w:szCs w:val="32"/>
        </w:rPr>
        <w:t>年应编制绩效目标的特定目标类项目共</w:t>
      </w:r>
      <w:r>
        <w:rPr>
          <w:rFonts w:ascii="仿宋_GB2312" w:eastAsia="仿宋_GB2312" w:hAnsi="微软雅黑" w:cs="宋体" w:hint="eastAsia"/>
          <w:color w:val="FF0000"/>
          <w:kern w:val="0"/>
          <w:sz w:val="32"/>
          <w:szCs w:val="32"/>
        </w:rPr>
        <w:t>0</w:t>
      </w:r>
      <w:r>
        <w:rPr>
          <w:rFonts w:ascii="仿宋_GB2312" w:eastAsia="仿宋_GB2312" w:hAnsi="微软雅黑" w:cs="宋体" w:hint="eastAsia"/>
          <w:color w:val="333333"/>
          <w:kern w:val="0"/>
          <w:sz w:val="32"/>
          <w:szCs w:val="32"/>
        </w:rPr>
        <w:t>个，实际编制绩效目标项目共</w:t>
      </w:r>
      <w:r>
        <w:rPr>
          <w:rFonts w:ascii="仿宋_GB2312" w:eastAsia="仿宋_GB2312" w:hAnsi="微软雅黑" w:cs="宋体" w:hint="eastAsia"/>
          <w:color w:val="FF0000"/>
          <w:kern w:val="0"/>
          <w:sz w:val="32"/>
          <w:szCs w:val="32"/>
        </w:rPr>
        <w:t>5</w:t>
      </w:r>
      <w:r>
        <w:rPr>
          <w:rFonts w:ascii="仿宋_GB2312" w:eastAsia="仿宋_GB2312" w:hAnsi="微软雅黑" w:cs="宋体" w:hint="eastAsia"/>
          <w:color w:val="333333"/>
          <w:kern w:val="0"/>
          <w:sz w:val="32"/>
          <w:szCs w:val="32"/>
        </w:rPr>
        <w:t>个，编制绩效目标的项目覆盖率（实际编制绩效目标的项目</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应编制绩效目标的项目）为</w:t>
      </w:r>
      <w:r>
        <w:rPr>
          <w:rFonts w:ascii="仿宋_GB2312" w:eastAsia="仿宋_GB2312" w:hAnsi="微软雅黑" w:cs="宋体" w:hint="eastAsia"/>
          <w:color w:val="FF0000"/>
          <w:kern w:val="0"/>
          <w:sz w:val="32"/>
          <w:szCs w:val="32"/>
        </w:rPr>
        <w:t>100</w:t>
      </w:r>
      <w:r>
        <w:rPr>
          <w:rFonts w:ascii="仿宋_GB2312" w:eastAsia="仿宋_GB2312" w:hAnsi="微软雅黑" w:cs="宋体" w:hint="eastAsia"/>
          <w:color w:val="FF0000"/>
          <w:kern w:val="0"/>
          <w:sz w:val="32"/>
          <w:szCs w:val="32"/>
        </w:rPr>
        <w:t>%</w:t>
      </w:r>
      <w:r>
        <w:rPr>
          <w:rFonts w:ascii="仿宋_GB2312" w:eastAsia="仿宋_GB2312" w:hAnsi="微软雅黑" w:cs="宋体" w:hint="eastAsia"/>
          <w:color w:val="333333"/>
          <w:kern w:val="0"/>
          <w:sz w:val="32"/>
          <w:szCs w:val="32"/>
        </w:rPr>
        <w:t>，涉及资金</w:t>
      </w:r>
      <w:r>
        <w:rPr>
          <w:rFonts w:ascii="仿宋_GB2312" w:eastAsia="仿宋_GB2312" w:hAnsi="微软雅黑" w:cs="宋体" w:hint="eastAsia"/>
          <w:color w:val="FF0000"/>
          <w:kern w:val="0"/>
          <w:sz w:val="32"/>
          <w:szCs w:val="32"/>
        </w:rPr>
        <w:t>5049.6</w:t>
      </w:r>
      <w:r>
        <w:rPr>
          <w:rFonts w:ascii="仿宋_GB2312" w:eastAsia="仿宋_GB2312" w:hAnsi="微软雅黑" w:cs="宋体" w:hint="eastAsia"/>
          <w:color w:val="333333"/>
          <w:kern w:val="0"/>
          <w:sz w:val="32"/>
          <w:szCs w:val="32"/>
        </w:rPr>
        <w:t>万元。</w:t>
      </w:r>
    </w:p>
    <w:p w:rsidR="00E03960" w:rsidRDefault="00E03960">
      <w:pPr>
        <w:keepLines/>
      </w:pPr>
    </w:p>
    <w:p w:rsidR="00E03960" w:rsidRDefault="00E03960">
      <w:pPr>
        <w:keepLines/>
      </w:pPr>
    </w:p>
    <w:p w:rsidR="00E03960" w:rsidRDefault="00E03960">
      <w:pPr>
        <w:keepLines/>
      </w:pPr>
    </w:p>
    <w:p w:rsidR="00E03960" w:rsidRPr="007C6D80" w:rsidRDefault="00E03960">
      <w:pPr>
        <w:keepLines/>
      </w:pPr>
      <w:bookmarkStart w:id="0" w:name="_GoBack"/>
      <w:bookmarkEnd w:id="0"/>
    </w:p>
    <w:p w:rsidR="00E03960" w:rsidRDefault="00E03960">
      <w:pPr>
        <w:keepLines/>
      </w:pPr>
    </w:p>
    <w:p w:rsidR="00E03960" w:rsidRDefault="00E03960">
      <w:pPr>
        <w:keepLines/>
      </w:pPr>
    </w:p>
    <w:p w:rsidR="00E03960" w:rsidRDefault="00E03960">
      <w:pPr>
        <w:keepLines/>
      </w:pPr>
    </w:p>
    <w:p w:rsidR="00E03960" w:rsidRDefault="00E03960">
      <w:pPr>
        <w:keepLines/>
      </w:pPr>
    </w:p>
    <w:p w:rsidR="00E03960" w:rsidRDefault="00E03960">
      <w:pPr>
        <w:keepLines/>
      </w:pPr>
    </w:p>
    <w:p w:rsidR="00E03960" w:rsidRDefault="00E03960">
      <w:pPr>
        <w:keepLines/>
      </w:pPr>
    </w:p>
    <w:p w:rsidR="00E03960" w:rsidRDefault="00E03960">
      <w:pPr>
        <w:keepLines/>
      </w:pPr>
    </w:p>
    <w:p w:rsidR="00E03960" w:rsidRDefault="00E03960">
      <w:pPr>
        <w:keepLines/>
      </w:pPr>
    </w:p>
    <w:p w:rsidR="00E03960" w:rsidRDefault="00E03960"/>
    <w:p w:rsidR="00E03960" w:rsidRDefault="007C6D80">
      <w:pPr>
        <w:jc w:val="center"/>
        <w:rPr>
          <w:rFonts w:ascii="宋体" w:hAnsi="宋体"/>
          <w:b/>
          <w:sz w:val="36"/>
          <w:szCs w:val="36"/>
        </w:rPr>
      </w:pPr>
      <w:r>
        <w:rPr>
          <w:rFonts w:ascii="宋体" w:hAnsi="宋体" w:hint="eastAsia"/>
          <w:b/>
          <w:sz w:val="36"/>
          <w:szCs w:val="36"/>
        </w:rPr>
        <w:t>第四部分</w:t>
      </w:r>
      <w:r>
        <w:rPr>
          <w:rFonts w:ascii="宋体" w:hAnsi="宋体" w:hint="eastAsia"/>
          <w:b/>
          <w:sz w:val="36"/>
          <w:szCs w:val="36"/>
        </w:rPr>
        <w:t xml:space="preserve"> </w:t>
      </w:r>
      <w:r>
        <w:rPr>
          <w:rFonts w:ascii="宋体" w:hAnsi="宋体" w:hint="eastAsia"/>
          <w:b/>
          <w:sz w:val="36"/>
          <w:szCs w:val="36"/>
        </w:rPr>
        <w:t>名词解释</w:t>
      </w:r>
    </w:p>
    <w:p w:rsidR="00E03960" w:rsidRDefault="00E03960">
      <w:pPr>
        <w:jc w:val="center"/>
        <w:rPr>
          <w:rFonts w:ascii="黑体" w:eastAsia="黑体"/>
          <w:sz w:val="36"/>
          <w:szCs w:val="36"/>
        </w:rPr>
      </w:pP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1.</w:t>
      </w:r>
      <w:r>
        <w:rPr>
          <w:rFonts w:ascii="仿宋_GB2312" w:eastAsia="仿宋_GB2312" w:hint="eastAsia"/>
          <w:b/>
          <w:sz w:val="32"/>
          <w:szCs w:val="32"/>
        </w:rPr>
        <w:t>财政拨款收入：</w:t>
      </w:r>
      <w:r>
        <w:rPr>
          <w:rFonts w:ascii="仿宋_GB2312" w:eastAsia="仿宋_GB2312" w:hint="eastAsia"/>
          <w:sz w:val="32"/>
          <w:szCs w:val="32"/>
        </w:rPr>
        <w:t>指市级财政当年拨付的资金。</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2.</w:t>
      </w:r>
      <w:r>
        <w:rPr>
          <w:rFonts w:ascii="仿宋_GB2312" w:eastAsia="仿宋_GB2312" w:hint="eastAsia"/>
          <w:b/>
          <w:sz w:val="32"/>
          <w:szCs w:val="32"/>
        </w:rPr>
        <w:t>基本支出：</w:t>
      </w:r>
      <w:proofErr w:type="gramStart"/>
      <w:r>
        <w:rPr>
          <w:rFonts w:ascii="仿宋_GB2312" w:eastAsia="仿宋_GB2312" w:hint="eastAsia"/>
          <w:sz w:val="32"/>
          <w:szCs w:val="32"/>
        </w:rPr>
        <w:t>指保障</w:t>
      </w:r>
      <w:proofErr w:type="gramEnd"/>
      <w:r>
        <w:rPr>
          <w:rFonts w:ascii="仿宋_GB2312" w:eastAsia="仿宋_GB2312" w:hint="eastAsia"/>
          <w:sz w:val="32"/>
          <w:szCs w:val="32"/>
        </w:rPr>
        <w:t>机构正常运转、完成日常工作任务而发生的人员支出和公用支出。</w:t>
      </w:r>
    </w:p>
    <w:p w:rsidR="00E03960" w:rsidRDefault="007C6D80">
      <w:pPr>
        <w:ind w:firstLineChars="200" w:firstLine="643"/>
        <w:jc w:val="left"/>
        <w:rPr>
          <w:rFonts w:ascii="仿宋_GB2312" w:eastAsia="仿宋_GB2312"/>
          <w:b/>
          <w:sz w:val="32"/>
          <w:szCs w:val="32"/>
        </w:rPr>
      </w:pPr>
      <w:r>
        <w:rPr>
          <w:rFonts w:ascii="仿宋_GB2312" w:eastAsia="仿宋_GB2312" w:hint="eastAsia"/>
          <w:b/>
          <w:sz w:val="32"/>
          <w:szCs w:val="32"/>
        </w:rPr>
        <w:t>3.</w:t>
      </w:r>
      <w:r>
        <w:rPr>
          <w:rFonts w:ascii="仿宋_GB2312" w:eastAsia="仿宋_GB2312" w:hint="eastAsia"/>
          <w:b/>
          <w:sz w:val="32"/>
          <w:szCs w:val="32"/>
        </w:rPr>
        <w:t>项目支出：</w:t>
      </w:r>
      <w:r>
        <w:rPr>
          <w:rFonts w:ascii="仿宋_GB2312" w:eastAsia="仿宋_GB2312" w:hint="eastAsia"/>
          <w:sz w:val="32"/>
          <w:szCs w:val="32"/>
        </w:rPr>
        <w:t>指在基本支出之外为完成特定行政任务和事业发展目标所发生的支出。</w:t>
      </w:r>
    </w:p>
    <w:p w:rsidR="00E03960" w:rsidRDefault="007C6D80">
      <w:pPr>
        <w:ind w:firstLineChars="200" w:firstLine="643"/>
        <w:rPr>
          <w:rFonts w:ascii="仿宋_GB2312" w:eastAsia="仿宋_GB2312"/>
          <w:sz w:val="32"/>
          <w:szCs w:val="32"/>
        </w:rPr>
      </w:pPr>
      <w:r>
        <w:rPr>
          <w:rFonts w:ascii="仿宋_GB2312" w:eastAsia="仿宋_GB2312" w:hint="eastAsia"/>
          <w:b/>
          <w:sz w:val="32"/>
        </w:rPr>
        <w:t>4.</w:t>
      </w:r>
      <w:r>
        <w:rPr>
          <w:rFonts w:ascii="仿宋_GB2312" w:eastAsia="仿宋_GB2312" w:hint="eastAsia"/>
          <w:b/>
          <w:sz w:val="32"/>
        </w:rPr>
        <w:t>机关运行经费：</w:t>
      </w:r>
      <w:r>
        <w:rPr>
          <w:rFonts w:ascii="仿宋_GB2312" w:eastAsia="仿宋_GB2312" w:hint="eastAsia"/>
          <w:sz w:val="32"/>
          <w:szCs w:val="32"/>
        </w:rPr>
        <w:t>是指各部门的公用经费，包括办公及印刷费、邮电费、差旅费、会议费、福利费、日常维修费、专用材料及一般设备购置费、办公用房水电费、办公用房取暖费、办公用房物业管理费、公务用车运行维护费以及其他费用。</w:t>
      </w:r>
    </w:p>
    <w:p w:rsidR="00E03960" w:rsidRDefault="007C6D80">
      <w:pPr>
        <w:ind w:firstLineChars="200" w:firstLine="643"/>
        <w:jc w:val="left"/>
        <w:rPr>
          <w:rFonts w:ascii="仿宋_GB2312" w:eastAsia="仿宋_GB2312"/>
          <w:b/>
          <w:sz w:val="32"/>
          <w:szCs w:val="32"/>
        </w:rPr>
      </w:pPr>
      <w:r>
        <w:rPr>
          <w:rFonts w:ascii="仿宋_GB2312" w:eastAsia="仿宋_GB2312" w:hint="eastAsia"/>
          <w:b/>
          <w:sz w:val="32"/>
          <w:szCs w:val="32"/>
        </w:rPr>
        <w:t>5.</w:t>
      </w:r>
      <w:r>
        <w:rPr>
          <w:rFonts w:ascii="仿宋_GB2312" w:eastAsia="仿宋_GB2312" w:hint="eastAsia"/>
          <w:b/>
          <w:sz w:val="32"/>
          <w:szCs w:val="32"/>
        </w:rPr>
        <w:t>行政事业性收费收入：</w:t>
      </w:r>
      <w:r>
        <w:rPr>
          <w:rFonts w:ascii="仿宋_GB2312" w:eastAsia="仿宋_GB2312" w:hint="eastAsia"/>
          <w:sz w:val="32"/>
          <w:szCs w:val="32"/>
        </w:rPr>
        <w:t>指依据法律、行政法规、国务院有关规定、国务院财政部门会同价格主管部门共同发布的规章或者规定，省、自治区、直辖市人民政府财政部门会同价格主管部门共同发布的规定所收取的各项收费收入。</w:t>
      </w:r>
    </w:p>
    <w:p w:rsidR="00E03960" w:rsidRDefault="007C6D80">
      <w:pPr>
        <w:ind w:firstLineChars="200" w:firstLine="643"/>
        <w:jc w:val="left"/>
        <w:rPr>
          <w:rFonts w:ascii="仿宋_GB2312" w:eastAsia="仿宋_GB2312"/>
          <w:b/>
          <w:sz w:val="32"/>
          <w:szCs w:val="32"/>
        </w:rPr>
      </w:pPr>
      <w:bookmarkStart w:id="1" w:name="OLE_LINK1"/>
      <w:r>
        <w:rPr>
          <w:rFonts w:ascii="仿宋_GB2312" w:eastAsia="仿宋_GB2312" w:hint="eastAsia"/>
          <w:b/>
          <w:sz w:val="32"/>
          <w:szCs w:val="32"/>
        </w:rPr>
        <w:t>6.</w:t>
      </w:r>
      <w:r>
        <w:rPr>
          <w:rFonts w:ascii="仿宋_GB2312" w:eastAsia="仿宋_GB2312" w:hint="eastAsia"/>
          <w:b/>
          <w:sz w:val="32"/>
          <w:szCs w:val="32"/>
        </w:rPr>
        <w:t>政府性基金收入</w:t>
      </w:r>
      <w:bookmarkEnd w:id="1"/>
      <w:r>
        <w:rPr>
          <w:rFonts w:ascii="仿宋_GB2312" w:eastAsia="仿宋_GB2312" w:hint="eastAsia"/>
          <w:b/>
          <w:sz w:val="32"/>
          <w:szCs w:val="32"/>
        </w:rPr>
        <w:t>：</w:t>
      </w:r>
      <w:r>
        <w:rPr>
          <w:rFonts w:ascii="仿宋_GB2312" w:eastAsia="仿宋_GB2312" w:hint="eastAsia"/>
          <w:sz w:val="32"/>
          <w:szCs w:val="32"/>
        </w:rPr>
        <w:t>反应各级政府及其所属部门根据法律、行政法规规定并经国务院或财政部批准，向公民、法人和其他组织</w:t>
      </w:r>
      <w:r>
        <w:rPr>
          <w:rFonts w:ascii="仿宋_GB2312" w:eastAsia="仿宋_GB2312" w:hint="eastAsia"/>
          <w:sz w:val="32"/>
          <w:szCs w:val="32"/>
        </w:rPr>
        <w:t>征收的政府性基金，以及参照政府性基金管理或纳入基金预算、具有特定用途的财政资金。</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7.</w:t>
      </w:r>
      <w:r>
        <w:rPr>
          <w:rFonts w:ascii="仿宋_GB2312" w:eastAsia="仿宋_GB2312" w:hint="eastAsia"/>
          <w:b/>
          <w:sz w:val="32"/>
          <w:szCs w:val="32"/>
        </w:rPr>
        <w:t>其他收入：</w:t>
      </w:r>
      <w:r>
        <w:rPr>
          <w:rFonts w:ascii="仿宋_GB2312" w:eastAsia="仿宋_GB2312" w:hint="eastAsia"/>
          <w:sz w:val="32"/>
          <w:szCs w:val="32"/>
        </w:rPr>
        <w:t>指除上述“财政拨款收入”、“行政事业性</w:t>
      </w:r>
      <w:r>
        <w:rPr>
          <w:rFonts w:ascii="仿宋_GB2312" w:eastAsia="仿宋_GB2312" w:hint="eastAsia"/>
          <w:sz w:val="32"/>
          <w:szCs w:val="32"/>
        </w:rPr>
        <w:lastRenderedPageBreak/>
        <w:t>收费收入”、“政府性基金收入”以外的收入。</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8.</w:t>
      </w:r>
      <w:r>
        <w:rPr>
          <w:rFonts w:ascii="仿宋_GB2312" w:eastAsia="仿宋_GB2312" w:hint="eastAsia"/>
          <w:b/>
          <w:sz w:val="32"/>
          <w:szCs w:val="32"/>
        </w:rPr>
        <w:t>“三公”经费</w:t>
      </w:r>
      <w:r>
        <w:rPr>
          <w:rFonts w:ascii="仿宋_GB2312" w:eastAsia="仿宋_GB2312" w:hint="eastAsia"/>
          <w:sz w:val="32"/>
          <w:szCs w:val="32"/>
        </w:rPr>
        <w:t>：指用财政拨款安排的因公出国（境）费、公务用车购置及运行费和公务接待费。其中，因公出国（境）</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单位公务出国（境）的国际旅费、国外城市间交通费、住宿费、伙食费、培训费、公杂费等支出；公务用车购置及运行</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单位公务用车购置费及燃料费、维修费、过桥过路费、保险费、安全奖励费用等支出；公务接待</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单位按规定开支的各类</w:t>
      </w:r>
      <w:r>
        <w:rPr>
          <w:rFonts w:ascii="仿宋_GB2312" w:eastAsia="仿宋_GB2312" w:hint="eastAsia"/>
          <w:sz w:val="32"/>
          <w:szCs w:val="32"/>
        </w:rPr>
        <w:t>公务接待（含外宾接待）费用。</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9.</w:t>
      </w:r>
      <w:r>
        <w:rPr>
          <w:rFonts w:ascii="仿宋_GB2312" w:eastAsia="仿宋_GB2312" w:hint="eastAsia"/>
          <w:b/>
          <w:sz w:val="32"/>
          <w:szCs w:val="32"/>
        </w:rPr>
        <w:t>一般公共服务（类）财政事务（款）行政运行（项）：</w:t>
      </w:r>
      <w:r>
        <w:rPr>
          <w:rFonts w:ascii="仿宋_GB2312" w:eastAsia="仿宋_GB2312" w:hint="eastAsia"/>
          <w:sz w:val="32"/>
          <w:szCs w:val="32"/>
        </w:rPr>
        <w:t>反映行政单位（包括实行公务员管理的事业单位）的基本支出。</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10.</w:t>
      </w:r>
      <w:r>
        <w:rPr>
          <w:rFonts w:ascii="仿宋_GB2312" w:eastAsia="仿宋_GB2312" w:hint="eastAsia"/>
          <w:b/>
          <w:sz w:val="32"/>
          <w:szCs w:val="32"/>
        </w:rPr>
        <w:t>一般公共服务（类）财政事务（款）事业运行（项）：</w:t>
      </w:r>
      <w:r>
        <w:rPr>
          <w:rFonts w:ascii="仿宋_GB2312" w:eastAsia="仿宋_GB2312" w:hint="eastAsia"/>
          <w:sz w:val="32"/>
          <w:szCs w:val="32"/>
        </w:rPr>
        <w:t>反映事业单位的基本支出，不包括行政单位（包括实行公务员管理的事业单位）后勤服务中心、医务室等附属事业单位。</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11.</w:t>
      </w:r>
      <w:r>
        <w:rPr>
          <w:rFonts w:ascii="仿宋_GB2312" w:eastAsia="仿宋_GB2312" w:hint="eastAsia"/>
          <w:b/>
          <w:sz w:val="32"/>
          <w:szCs w:val="32"/>
        </w:rPr>
        <w:t>一般公共服务（类）财政事务（款）其他财政事务支出（项）：</w:t>
      </w:r>
      <w:r>
        <w:rPr>
          <w:rFonts w:ascii="仿宋_GB2312" w:eastAsia="仿宋_GB2312" w:hint="eastAsia"/>
          <w:sz w:val="32"/>
          <w:szCs w:val="32"/>
        </w:rPr>
        <w:t>反映除上述项目以外其他财政事务方面的支出。</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12.</w:t>
      </w:r>
      <w:r>
        <w:rPr>
          <w:rFonts w:ascii="仿宋_GB2312" w:eastAsia="仿宋_GB2312" w:hint="eastAsia"/>
          <w:b/>
          <w:sz w:val="32"/>
          <w:szCs w:val="32"/>
        </w:rPr>
        <w:t>社会保障和就业（类）行政事业单位离退休（款）归口管理的行政单位离退休（项）：</w:t>
      </w:r>
      <w:r>
        <w:rPr>
          <w:rFonts w:ascii="仿宋_GB2312" w:eastAsia="仿宋_GB2312" w:hint="eastAsia"/>
          <w:sz w:val="32"/>
          <w:szCs w:val="32"/>
        </w:rPr>
        <w:t>反映实行归口管理的行政</w:t>
      </w:r>
      <w:r>
        <w:rPr>
          <w:rFonts w:ascii="仿宋_GB2312" w:eastAsia="仿宋_GB2312" w:hint="eastAsia"/>
          <w:sz w:val="32"/>
          <w:szCs w:val="32"/>
        </w:rPr>
        <w:t>单位（包括实行公务员管理的事业单位）开支的离退休经费。</w:t>
      </w:r>
    </w:p>
    <w:p w:rsidR="00E03960" w:rsidRDefault="007C6D80">
      <w:pPr>
        <w:ind w:firstLineChars="200" w:firstLine="643"/>
        <w:jc w:val="left"/>
        <w:rPr>
          <w:rFonts w:ascii="仿宋_GB2312" w:eastAsia="仿宋_GB2312"/>
          <w:sz w:val="32"/>
          <w:szCs w:val="32"/>
        </w:rPr>
      </w:pPr>
      <w:r>
        <w:rPr>
          <w:rFonts w:ascii="仿宋_GB2312" w:eastAsia="仿宋_GB2312" w:hint="eastAsia"/>
          <w:b/>
          <w:sz w:val="32"/>
          <w:szCs w:val="32"/>
        </w:rPr>
        <w:t>13.</w:t>
      </w:r>
      <w:r>
        <w:rPr>
          <w:rFonts w:ascii="仿宋_GB2312" w:eastAsia="仿宋_GB2312" w:hint="eastAsia"/>
          <w:b/>
          <w:sz w:val="32"/>
          <w:szCs w:val="32"/>
        </w:rPr>
        <w:t>社会保障和就业（类）行政事业单位离退休（款）事业单位离退休（项）：</w:t>
      </w:r>
      <w:r>
        <w:rPr>
          <w:rFonts w:ascii="仿宋_GB2312" w:eastAsia="仿宋_GB2312" w:hint="eastAsia"/>
          <w:sz w:val="32"/>
          <w:szCs w:val="32"/>
        </w:rPr>
        <w:t>反映实行归口管理的事业单位开支</w:t>
      </w:r>
      <w:r>
        <w:rPr>
          <w:rFonts w:ascii="仿宋_GB2312" w:eastAsia="仿宋_GB2312" w:hint="eastAsia"/>
          <w:sz w:val="32"/>
          <w:szCs w:val="32"/>
        </w:rPr>
        <w:lastRenderedPageBreak/>
        <w:t>的离退休经费。</w:t>
      </w:r>
    </w:p>
    <w:p w:rsidR="00E03960" w:rsidRDefault="007C6D80">
      <w:pPr>
        <w:ind w:firstLineChars="200" w:firstLine="643"/>
        <w:jc w:val="left"/>
      </w:pPr>
      <w:r>
        <w:rPr>
          <w:rFonts w:ascii="仿宋_GB2312" w:eastAsia="仿宋_GB2312" w:hint="eastAsia"/>
          <w:b/>
          <w:sz w:val="32"/>
          <w:szCs w:val="32"/>
        </w:rPr>
        <w:t>14.</w:t>
      </w:r>
      <w:r>
        <w:rPr>
          <w:rFonts w:ascii="仿宋_GB2312" w:eastAsia="仿宋_GB2312" w:hint="eastAsia"/>
          <w:b/>
          <w:sz w:val="32"/>
          <w:szCs w:val="32"/>
        </w:rPr>
        <w:t>住房保障（类）住房改革（款）住房公积金（项）：</w:t>
      </w:r>
      <w:r>
        <w:rPr>
          <w:rFonts w:ascii="仿宋_GB2312" w:eastAsia="仿宋_GB2312" w:hint="eastAsia"/>
          <w:sz w:val="32"/>
          <w:szCs w:val="32"/>
        </w:rPr>
        <w:t>反映行政事业单位按人力资源和社会保障部、财政部规定的基本工资和津贴补贴以及规定比例为职工缴纳的住房公积金。</w:t>
      </w:r>
    </w:p>
    <w:sectPr w:rsidR="00E039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09F5C"/>
    <w:multiLevelType w:val="singleLevel"/>
    <w:tmpl w:val="D9209F5C"/>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kyMmNhNWExNjc5MTBiMTI5ZGZlMTVmMWZhZDcwMmMifQ=="/>
    <w:docVar w:name="KSO_WPS_MARK_KEY" w:val="7cb18bb3-08c6-4ae9-8326-b75fa1feac67"/>
  </w:docVars>
  <w:rsids>
    <w:rsidRoot w:val="00177A6F"/>
    <w:rsid w:val="001770E9"/>
    <w:rsid w:val="00177A6F"/>
    <w:rsid w:val="0018703D"/>
    <w:rsid w:val="003B3C2A"/>
    <w:rsid w:val="00467FB6"/>
    <w:rsid w:val="00686DA1"/>
    <w:rsid w:val="006F51B7"/>
    <w:rsid w:val="007C6D80"/>
    <w:rsid w:val="007F4D5A"/>
    <w:rsid w:val="008A3765"/>
    <w:rsid w:val="008D7A97"/>
    <w:rsid w:val="00A55F6E"/>
    <w:rsid w:val="00B218D5"/>
    <w:rsid w:val="00B47CC8"/>
    <w:rsid w:val="00B62861"/>
    <w:rsid w:val="00BB4C8F"/>
    <w:rsid w:val="00E03960"/>
    <w:rsid w:val="00F27900"/>
    <w:rsid w:val="00F31C06"/>
    <w:rsid w:val="0D4F18CB"/>
    <w:rsid w:val="124437B0"/>
    <w:rsid w:val="215C3B1A"/>
    <w:rsid w:val="21B439AD"/>
    <w:rsid w:val="2BA555A9"/>
    <w:rsid w:val="2D5269EE"/>
    <w:rsid w:val="31F167D5"/>
    <w:rsid w:val="327C33B4"/>
    <w:rsid w:val="4C147838"/>
    <w:rsid w:val="7BAD6E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paragraph" w:styleId="a7">
    <w:name w:val="List Paragraph"/>
    <w:basedOn w:val="a"/>
    <w:uiPriority w:val="34"/>
    <w:qFormat/>
    <w:pPr>
      <w:ind w:firstLineChars="200" w:firstLine="420"/>
    </w:p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character" w:styleId="a6">
    <w:name w:val="Strong"/>
    <w:basedOn w:val="a0"/>
    <w:uiPriority w:val="22"/>
    <w:qFormat/>
    <w:rPr>
      <w:b/>
      <w:bCs/>
    </w:rPr>
  </w:style>
  <w:style w:type="paragraph" w:styleId="a7">
    <w:name w:val="List Paragraph"/>
    <w:basedOn w:val="a"/>
    <w:uiPriority w:val="34"/>
    <w:qFormat/>
    <w:pPr>
      <w:ind w:firstLineChars="200" w:firstLine="420"/>
    </w:pPr>
  </w:style>
  <w:style w:type="character" w:customStyle="1" w:styleId="Char0">
    <w:name w:val="页眉 Char"/>
    <w:basedOn w:val="a0"/>
    <w:link w:val="a4"/>
    <w:uiPriority w:val="99"/>
    <w:qFormat/>
    <w:rPr>
      <w:sz w:val="18"/>
      <w:szCs w:val="18"/>
    </w:rPr>
  </w:style>
  <w:style w:type="character" w:customStyle="1" w:styleId="Char">
    <w:name w:val="页脚 Char"/>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14</Pages>
  <Words>717</Words>
  <Characters>4091</Characters>
  <Application>Microsoft Office Word</Application>
  <DocSecurity>0</DocSecurity>
  <Lines>34</Lines>
  <Paragraphs>9</Paragraphs>
  <ScaleCrop>false</ScaleCrop>
  <Company>china</Company>
  <LinksUpToDate>false</LinksUpToDate>
  <CharactersWithSpaces>4799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86138</cp:lastModifiedBy>
  <cp:revision>11</cp:revision>
  <dcterms:created xsi:type="dcterms:W3CDTF">2021-06-10T06:12:00Z</dcterms:created>
  <dcterms:modified xsi:type="dcterms:W3CDTF">2023-02-14T02:04:00Z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A3A808C133B14A18B6326CEEEAD7A1FC</vt:lpwstr>
  </property>
</Properties>
</file>