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40" w:rsidRDefault="00CF3740">
      <w:pPr>
        <w:widowControl/>
        <w:shd w:val="clear" w:color="auto" w:fill="FFFFFF"/>
        <w:jc w:val="center"/>
        <w:rPr>
          <w:rFonts w:ascii="宋体" w:eastAsia="宋体" w:hAnsi="宋体" w:cs="宋体"/>
          <w:b/>
          <w:bCs/>
          <w:color w:val="333333"/>
          <w:kern w:val="0"/>
          <w:sz w:val="53"/>
          <w:szCs w:val="53"/>
        </w:rPr>
      </w:pPr>
    </w:p>
    <w:p w:rsidR="00CF3740" w:rsidRDefault="00CF3740">
      <w:pPr>
        <w:widowControl/>
        <w:shd w:val="clear" w:color="auto" w:fill="FFFFFF"/>
        <w:jc w:val="center"/>
        <w:rPr>
          <w:rFonts w:ascii="宋体" w:eastAsia="宋体" w:hAnsi="宋体" w:cs="宋体"/>
          <w:b/>
          <w:bCs/>
          <w:color w:val="333333"/>
          <w:kern w:val="0"/>
          <w:sz w:val="53"/>
          <w:szCs w:val="53"/>
        </w:rPr>
      </w:pPr>
    </w:p>
    <w:p w:rsidR="00CF3740" w:rsidRDefault="00CF3740">
      <w:pPr>
        <w:widowControl/>
        <w:shd w:val="clear" w:color="auto" w:fill="FFFFFF"/>
        <w:jc w:val="center"/>
        <w:rPr>
          <w:rFonts w:ascii="宋体" w:eastAsia="宋体" w:hAnsi="宋体" w:cs="宋体"/>
          <w:b/>
          <w:bCs/>
          <w:color w:val="333333"/>
          <w:kern w:val="0"/>
          <w:sz w:val="53"/>
          <w:szCs w:val="53"/>
        </w:rPr>
      </w:pPr>
    </w:p>
    <w:p w:rsidR="00CF3740" w:rsidRDefault="00CF3740">
      <w:pPr>
        <w:widowControl/>
        <w:shd w:val="clear" w:color="auto" w:fill="FFFFFF"/>
        <w:jc w:val="center"/>
        <w:rPr>
          <w:rFonts w:ascii="宋体" w:eastAsia="宋体" w:hAnsi="宋体" w:cs="宋体"/>
          <w:b/>
          <w:bCs/>
          <w:color w:val="333333"/>
          <w:kern w:val="0"/>
          <w:sz w:val="53"/>
          <w:szCs w:val="53"/>
        </w:rPr>
      </w:pPr>
    </w:p>
    <w:p w:rsidR="00CF3740" w:rsidRDefault="00CF3740">
      <w:pPr>
        <w:widowControl/>
        <w:shd w:val="clear" w:color="auto" w:fill="FFFFFF"/>
        <w:jc w:val="center"/>
        <w:rPr>
          <w:rFonts w:ascii="宋体" w:eastAsia="宋体" w:hAnsi="宋体" w:cs="宋体"/>
          <w:b/>
          <w:bCs/>
          <w:color w:val="333333"/>
          <w:kern w:val="0"/>
          <w:sz w:val="53"/>
          <w:szCs w:val="53"/>
        </w:rPr>
      </w:pPr>
    </w:p>
    <w:p w:rsidR="00CF3740" w:rsidRDefault="002458D8">
      <w:pPr>
        <w:widowControl/>
        <w:shd w:val="clear" w:color="auto" w:fill="FFFFFF"/>
        <w:jc w:val="center"/>
        <w:rPr>
          <w:rFonts w:ascii="宋体" w:eastAsia="宋体" w:hAnsi="宋体" w:cs="宋体"/>
          <w:b/>
          <w:bCs/>
          <w:color w:val="333333"/>
          <w:kern w:val="0"/>
          <w:sz w:val="53"/>
          <w:szCs w:val="53"/>
        </w:rPr>
      </w:pPr>
      <w:r>
        <w:rPr>
          <w:rFonts w:ascii="宋体" w:eastAsia="宋体" w:hAnsi="宋体" w:cs="宋体" w:hint="eastAsia"/>
          <w:b/>
          <w:bCs/>
          <w:color w:val="333333"/>
          <w:kern w:val="0"/>
          <w:sz w:val="53"/>
          <w:szCs w:val="53"/>
        </w:rPr>
        <w:t>本溪市溪湖区</w:t>
      </w:r>
      <w:r>
        <w:rPr>
          <w:rFonts w:ascii="宋体" w:eastAsia="宋体" w:hAnsi="宋体" w:cs="宋体" w:hint="eastAsia"/>
          <w:b/>
          <w:bCs/>
          <w:color w:val="333333"/>
          <w:kern w:val="0"/>
          <w:sz w:val="53"/>
          <w:szCs w:val="53"/>
        </w:rPr>
        <w:t>营商局</w:t>
      </w:r>
    </w:p>
    <w:p w:rsidR="00CF3740" w:rsidRDefault="002458D8">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2021</w:t>
      </w:r>
      <w:r>
        <w:rPr>
          <w:rFonts w:ascii="宋体" w:eastAsia="宋体" w:hAnsi="宋体" w:cs="宋体" w:hint="eastAsia"/>
          <w:b/>
          <w:bCs/>
          <w:color w:val="333333"/>
          <w:kern w:val="0"/>
          <w:sz w:val="53"/>
          <w:szCs w:val="53"/>
        </w:rPr>
        <w:t>年部门预算</w:t>
      </w: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CF3740">
      <w:pPr>
        <w:widowControl/>
        <w:shd w:val="clear" w:color="auto" w:fill="FFFFFF"/>
        <w:jc w:val="center"/>
        <w:rPr>
          <w:rFonts w:ascii="微软雅黑" w:eastAsia="微软雅黑" w:hAnsi="微软雅黑" w:cs="宋体"/>
          <w:color w:val="333333"/>
          <w:kern w:val="0"/>
          <w:sz w:val="24"/>
          <w:szCs w:val="24"/>
        </w:rPr>
      </w:pPr>
    </w:p>
    <w:p w:rsidR="00CF3740" w:rsidRDefault="002458D8">
      <w:pPr>
        <w:widowControl/>
        <w:shd w:val="clear" w:color="auto" w:fill="FFFFFF"/>
        <w:jc w:val="center"/>
        <w:rPr>
          <w:rFonts w:ascii="微软雅黑" w:eastAsia="宋体"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Pr>
          <w:rFonts w:ascii="宋体" w:eastAsia="宋体" w:hAnsi="宋体" w:cs="宋体" w:hint="eastAsia"/>
          <w:b/>
          <w:bCs/>
          <w:color w:val="333333"/>
          <w:kern w:val="0"/>
          <w:sz w:val="44"/>
          <w:szCs w:val="44"/>
        </w:rPr>
        <w:t>营商局</w:t>
      </w:r>
    </w:p>
    <w:p w:rsidR="00CF3740" w:rsidRDefault="002458D8">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本溪市溪湖区部门名称概况</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本溪市溪湖区部门名称</w:t>
      </w:r>
      <w:r>
        <w:rPr>
          <w:rFonts w:ascii="黑体" w:eastAsia="黑体" w:hAnsi="黑体" w:cs="宋体" w:hint="eastAsia"/>
          <w:color w:val="333333"/>
          <w:kern w:val="0"/>
          <w:sz w:val="32"/>
          <w:szCs w:val="32"/>
        </w:rPr>
        <w:t>2021</w:t>
      </w:r>
      <w:r>
        <w:rPr>
          <w:rFonts w:ascii="黑体" w:eastAsia="黑体" w:hAnsi="黑体" w:cs="宋体" w:hint="eastAsia"/>
          <w:color w:val="333333"/>
          <w:kern w:val="0"/>
          <w:sz w:val="32"/>
          <w:szCs w:val="32"/>
        </w:rPr>
        <w:t>年部门预算情况说明</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2021</w:t>
      </w:r>
      <w:r>
        <w:rPr>
          <w:rFonts w:ascii="黑体" w:eastAsia="黑体" w:hAnsi="黑体" w:cs="宋体" w:hint="eastAsia"/>
          <w:color w:val="333333"/>
          <w:kern w:val="0"/>
          <w:sz w:val="32"/>
          <w:szCs w:val="32"/>
        </w:rPr>
        <w:t>年本溪市溪湖区部门预算批复公开表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CF3740" w:rsidRDefault="002458D8">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CF3740" w:rsidRDefault="002458D8">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CF3740" w:rsidRDefault="002458D8">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CF3740" w:rsidRDefault="002458D8">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十五、部门整体绩效目标情况表</w:t>
      </w:r>
    </w:p>
    <w:p w:rsidR="00CF3740" w:rsidRDefault="002458D8">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CF3740" w:rsidRDefault="00CF3740">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w:t>
      </w:r>
      <w:r>
        <w:rPr>
          <w:rFonts w:ascii="仿宋_GB2312" w:eastAsia="仿宋_GB2312" w:hAnsi="微软雅黑" w:cs="宋体" w:hint="eastAsia"/>
          <w:color w:val="333333"/>
          <w:kern w:val="0"/>
          <w:sz w:val="32"/>
          <w:szCs w:val="32"/>
        </w:rPr>
        <w:t>民共和国政府信息公开条例》等有关规定，结合我局实际，制定本办法。</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第二条本办法适用于本溪市溪湖区部门名称部门预决算信息公开管理。</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CF3740" w:rsidRDefault="002458D8">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CF3740" w:rsidRDefault="00CF3740">
      <w:pPr>
        <w:keepLines/>
        <w:widowControl/>
        <w:shd w:val="clear" w:color="auto" w:fill="FFFFFF"/>
        <w:jc w:val="center"/>
        <w:rPr>
          <w:rFonts w:ascii="微软雅黑" w:eastAsia="微软雅黑" w:hAnsi="微软雅黑" w:cs="宋体"/>
          <w:color w:val="333333"/>
          <w:kern w:val="0"/>
          <w:sz w:val="24"/>
          <w:szCs w:val="24"/>
        </w:rPr>
      </w:pPr>
    </w:p>
    <w:p w:rsidR="00CF3740" w:rsidRDefault="00CF3740">
      <w:pPr>
        <w:keepLines/>
        <w:widowControl/>
        <w:shd w:val="clear" w:color="auto" w:fill="FFFFFF"/>
        <w:jc w:val="center"/>
        <w:rPr>
          <w:rFonts w:ascii="微软雅黑" w:eastAsia="微软雅黑" w:hAnsi="微软雅黑" w:cs="宋体"/>
          <w:color w:val="333333"/>
          <w:kern w:val="0"/>
          <w:sz w:val="24"/>
          <w:szCs w:val="24"/>
        </w:rPr>
      </w:pPr>
    </w:p>
    <w:p w:rsidR="00CF3740" w:rsidRDefault="00CF3740">
      <w:pPr>
        <w:keepLines/>
        <w:widowControl/>
        <w:shd w:val="clear" w:color="auto" w:fill="FFFFFF"/>
        <w:jc w:val="center"/>
        <w:rPr>
          <w:rFonts w:ascii="微软雅黑" w:eastAsia="微软雅黑" w:hAnsi="微软雅黑" w:cs="宋体"/>
          <w:color w:val="333333"/>
          <w:kern w:val="0"/>
          <w:sz w:val="24"/>
          <w:szCs w:val="24"/>
        </w:rPr>
      </w:pPr>
    </w:p>
    <w:p w:rsidR="00CF3740" w:rsidRDefault="00CF3740">
      <w:pPr>
        <w:keepLines/>
        <w:widowControl/>
        <w:shd w:val="clear" w:color="auto" w:fill="FFFFFF"/>
        <w:jc w:val="center"/>
        <w:rPr>
          <w:rFonts w:ascii="微软雅黑" w:eastAsia="微软雅黑" w:hAnsi="微软雅黑" w:cs="宋体"/>
          <w:color w:val="333333"/>
          <w:kern w:val="0"/>
          <w:sz w:val="24"/>
          <w:szCs w:val="24"/>
        </w:rPr>
      </w:pPr>
    </w:p>
    <w:p w:rsidR="00CF3740" w:rsidRDefault="002458D8">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本溪市溪湖区部门名称概况</w:t>
      </w:r>
    </w:p>
    <w:p w:rsidR="00CF3740" w:rsidRDefault="00CF3740">
      <w:pPr>
        <w:keepLines/>
        <w:widowControl/>
        <w:shd w:val="clear" w:color="auto" w:fill="FFFFFF"/>
        <w:ind w:firstLine="645"/>
        <w:jc w:val="left"/>
        <w:rPr>
          <w:rFonts w:ascii="微软雅黑" w:eastAsia="微软雅黑" w:hAnsi="微软雅黑" w:cs="宋体"/>
          <w:color w:val="333333"/>
          <w:kern w:val="0"/>
          <w:sz w:val="24"/>
          <w:szCs w:val="24"/>
        </w:rPr>
      </w:pP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CF3740" w:rsidRDefault="002458D8">
      <w:pPr>
        <w:ind w:firstLineChars="200" w:firstLine="640"/>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黑体" w:hint="eastAsia"/>
          <w:sz w:val="32"/>
          <w:szCs w:val="32"/>
        </w:rPr>
        <w:t>（一）</w:t>
      </w:r>
      <w:r>
        <w:rPr>
          <w:rFonts w:ascii="仿宋_GB2312" w:eastAsia="仿宋_GB2312" w:hAnsi="黑体" w:hint="eastAsia"/>
          <w:sz w:val="32"/>
          <w:szCs w:val="32"/>
        </w:rPr>
        <w:t>贯彻落实党中央、国务院和省委、省政府关于加强和优化营商环境建设的法律和方针政策，组织贯彻落实《辽宁省优化营商环境条例》。</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Ansi="黑体" w:hint="eastAsia"/>
          <w:sz w:val="32"/>
          <w:szCs w:val="32"/>
        </w:rPr>
        <w:t>拟定全区营商环境建设工作规划和年度计划，拟订加强和优化全区营商环境建设的政策、措施和制度并组织实施，组织指导统筹协调各地区、各部门营商环境建设工作。</w:t>
      </w:r>
      <w:r>
        <w:rPr>
          <w:rFonts w:ascii="仿宋_GB2312" w:eastAsia="仿宋_GB2312" w:hAnsi="黑体" w:hint="eastAsia"/>
          <w:sz w:val="32"/>
          <w:szCs w:val="32"/>
        </w:rPr>
        <w:t xml:space="preserve"> </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（三）负责</w:t>
      </w:r>
      <w:r>
        <w:rPr>
          <w:rFonts w:ascii="仿宋_GB2312" w:eastAsia="仿宋_GB2312" w:hAnsi="黑体" w:hint="eastAsia"/>
          <w:sz w:val="32"/>
          <w:szCs w:val="32"/>
        </w:rPr>
        <w:t>全区营商环境建设监督检查工作，受理相关投诉、举报，查处营商环境建设违法违纪行为。</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（四）</w:t>
      </w:r>
      <w:r>
        <w:rPr>
          <w:rFonts w:ascii="仿宋_GB2312" w:eastAsia="仿宋_GB2312" w:hAnsi="黑体" w:hint="eastAsia"/>
          <w:sz w:val="32"/>
          <w:szCs w:val="32"/>
        </w:rPr>
        <w:t>配合有关部门对全区贯彻落实市委、市政府关于优化营商环境建设工作部署情况进行绩效考评。</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（五）</w:t>
      </w:r>
      <w:r>
        <w:rPr>
          <w:rFonts w:ascii="仿宋_GB2312" w:eastAsia="仿宋_GB2312" w:hAnsi="黑体" w:hint="eastAsia"/>
          <w:sz w:val="32"/>
          <w:szCs w:val="32"/>
        </w:rPr>
        <w:t>负责推进指导全区简政放权放管结合服务改革及行政审批制度改革工作，指导各部门简政放权放管结合优化服务改革及行政审批改革工作。</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（六）</w:t>
      </w:r>
      <w:r>
        <w:rPr>
          <w:rFonts w:ascii="仿宋_GB2312" w:eastAsia="仿宋_GB2312" w:hAnsi="黑体" w:hint="eastAsia"/>
          <w:sz w:val="32"/>
          <w:szCs w:val="32"/>
        </w:rPr>
        <w:t>负责区政务服务工作的运行和管理。负责对区</w:t>
      </w:r>
      <w:r>
        <w:rPr>
          <w:rFonts w:ascii="仿宋_GB2312" w:eastAsia="仿宋_GB2312" w:hAnsi="黑体" w:hint="eastAsia"/>
          <w:sz w:val="32"/>
          <w:szCs w:val="32"/>
        </w:rPr>
        <w:t>直部门进驻服务大厅政务服务事项、窗口工作人员的指导、监督、考核工作，负责全区行政审批工作。</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七</w:t>
      </w:r>
      <w:r>
        <w:rPr>
          <w:rFonts w:ascii="仿宋_GB2312" w:eastAsia="仿宋_GB2312" w:hAnsi="黑体" w:hint="eastAsia"/>
          <w:sz w:val="32"/>
          <w:szCs w:val="32"/>
        </w:rPr>
        <w:t>）</w:t>
      </w:r>
      <w:r>
        <w:rPr>
          <w:rFonts w:ascii="仿宋_GB2312" w:eastAsia="仿宋_GB2312" w:hAnsi="黑体" w:hint="eastAsia"/>
          <w:sz w:val="32"/>
          <w:szCs w:val="32"/>
        </w:rPr>
        <w:t>负责行政权力运行制度系统、行政权力电子监察系统建设等工作，统筹负责“互联网</w:t>
      </w:r>
      <w:r>
        <w:rPr>
          <w:rFonts w:ascii="仿宋_GB2312" w:eastAsia="仿宋_GB2312" w:hAnsi="黑体" w:hint="eastAsia"/>
          <w:sz w:val="32"/>
          <w:szCs w:val="32"/>
        </w:rPr>
        <w:t>+</w:t>
      </w:r>
      <w:r>
        <w:rPr>
          <w:rFonts w:ascii="仿宋_GB2312" w:eastAsia="仿宋_GB2312" w:hAnsi="黑体" w:hint="eastAsia"/>
          <w:sz w:val="32"/>
          <w:szCs w:val="32"/>
        </w:rPr>
        <w:t>政务服务”建设和</w:t>
      </w:r>
      <w:r>
        <w:rPr>
          <w:rFonts w:ascii="仿宋_GB2312" w:eastAsia="仿宋_GB2312" w:hAnsi="黑体" w:hint="eastAsia"/>
          <w:sz w:val="32"/>
          <w:szCs w:val="32"/>
        </w:rPr>
        <w:t>8890</w:t>
      </w:r>
      <w:r>
        <w:rPr>
          <w:rFonts w:ascii="仿宋_GB2312" w:eastAsia="仿宋_GB2312" w:hAnsi="黑体" w:hint="eastAsia"/>
          <w:sz w:val="32"/>
          <w:szCs w:val="32"/>
        </w:rPr>
        <w:t>服务平台的大数据管理和应用。</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w:t>
      </w:r>
      <w:r>
        <w:rPr>
          <w:rFonts w:ascii="仿宋_GB2312" w:eastAsia="仿宋_GB2312" w:hAnsi="黑体" w:hint="eastAsia"/>
          <w:sz w:val="32"/>
          <w:szCs w:val="32"/>
        </w:rPr>
        <w:t>八</w:t>
      </w:r>
      <w:r>
        <w:rPr>
          <w:rFonts w:ascii="仿宋_GB2312" w:eastAsia="仿宋_GB2312" w:hAnsi="黑体" w:hint="eastAsia"/>
          <w:sz w:val="32"/>
          <w:szCs w:val="32"/>
        </w:rPr>
        <w:t>）负责</w:t>
      </w:r>
      <w:r>
        <w:rPr>
          <w:rFonts w:ascii="仿宋_GB2312" w:eastAsia="仿宋_GB2312" w:hAnsi="黑体" w:hint="eastAsia"/>
          <w:sz w:val="32"/>
          <w:szCs w:val="32"/>
        </w:rPr>
        <w:t>8890</w:t>
      </w:r>
      <w:r>
        <w:rPr>
          <w:rFonts w:ascii="仿宋_GB2312" w:eastAsia="仿宋_GB2312" w:hAnsi="黑体" w:hint="eastAsia"/>
          <w:sz w:val="32"/>
          <w:szCs w:val="32"/>
        </w:rPr>
        <w:t>非紧急类服务平台和日常运行监管，指导</w:t>
      </w:r>
      <w:proofErr w:type="gramStart"/>
      <w:r>
        <w:rPr>
          <w:rFonts w:ascii="仿宋_GB2312" w:eastAsia="仿宋_GB2312" w:hAnsi="黑体" w:hint="eastAsia"/>
          <w:sz w:val="32"/>
          <w:szCs w:val="32"/>
        </w:rPr>
        <w:t>民心网</w:t>
      </w:r>
      <w:proofErr w:type="gramEnd"/>
      <w:r>
        <w:rPr>
          <w:rFonts w:ascii="仿宋_GB2312" w:eastAsia="仿宋_GB2312" w:hAnsi="黑体" w:hint="eastAsia"/>
          <w:sz w:val="32"/>
          <w:szCs w:val="32"/>
        </w:rPr>
        <w:t>工作。</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九</w:t>
      </w:r>
      <w:r>
        <w:rPr>
          <w:rFonts w:ascii="仿宋_GB2312" w:eastAsia="仿宋_GB2312" w:hAnsi="黑体" w:hint="eastAsia"/>
          <w:sz w:val="32"/>
          <w:szCs w:val="32"/>
        </w:rPr>
        <w:t>）</w:t>
      </w:r>
      <w:r>
        <w:rPr>
          <w:rFonts w:ascii="仿宋_GB2312" w:eastAsia="仿宋_GB2312" w:hAnsi="黑体" w:hint="eastAsia"/>
          <w:sz w:val="32"/>
          <w:szCs w:val="32"/>
        </w:rPr>
        <w:t>承担区营商环境建设工作领导小组、区推进职能转变协调小组，区行政审批制度改革工作领导小组日常工作。</w:t>
      </w:r>
    </w:p>
    <w:p w:rsidR="00CF3740" w:rsidRDefault="002458D8">
      <w:pPr>
        <w:ind w:firstLineChars="200" w:firstLine="640"/>
        <w:rPr>
          <w:rFonts w:ascii="仿宋_GB2312" w:eastAsia="仿宋_GB2312" w:hAnsi="黑体"/>
          <w:sz w:val="32"/>
          <w:szCs w:val="32"/>
        </w:rPr>
      </w:pPr>
      <w:r>
        <w:rPr>
          <w:rFonts w:ascii="仿宋_GB2312" w:eastAsia="仿宋_GB2312" w:hAnsi="黑体" w:hint="eastAsia"/>
          <w:sz w:val="32"/>
          <w:szCs w:val="32"/>
        </w:rPr>
        <w:t>（十）完成区委、区政府交办的其他任务。</w:t>
      </w:r>
    </w:p>
    <w:p w:rsidR="00CF3740" w:rsidRDefault="00CF3740">
      <w:pPr>
        <w:keepLines/>
        <w:widowControl/>
        <w:shd w:val="clear" w:color="auto" w:fill="FFFFFF"/>
        <w:ind w:firstLine="645"/>
        <w:jc w:val="left"/>
        <w:rPr>
          <w:rFonts w:ascii="微软雅黑" w:eastAsia="微软雅黑" w:hAnsi="微软雅黑" w:cs="宋体"/>
          <w:color w:val="333333"/>
          <w:kern w:val="0"/>
          <w:sz w:val="24"/>
          <w:szCs w:val="24"/>
        </w:rPr>
      </w:pPr>
    </w:p>
    <w:p w:rsidR="00CF3740" w:rsidRDefault="002458D8">
      <w:pPr>
        <w:keepLines/>
        <w:widowControl/>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二、机构设置</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年部门预算编制范围的二级预算单位包括：</w:t>
      </w:r>
    </w:p>
    <w:p w:rsidR="00CF3740" w:rsidRDefault="002458D8">
      <w:pPr>
        <w:keepLines/>
        <w:widowControl/>
        <w:shd w:val="clear" w:color="auto" w:fill="FFFFFF"/>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w:t>
      </w:r>
      <w:r>
        <w:rPr>
          <w:rFonts w:ascii="仿宋_GB2312" w:eastAsia="仿宋_GB2312" w:hint="eastAsia"/>
          <w:sz w:val="32"/>
          <w:szCs w:val="32"/>
        </w:rPr>
        <w:t>本溪市溪湖区</w:t>
      </w:r>
      <w:r>
        <w:rPr>
          <w:rFonts w:ascii="仿宋_GB2312" w:eastAsia="仿宋_GB2312" w:hAnsi="微软雅黑" w:cs="宋体" w:hint="eastAsia"/>
          <w:color w:val="333333"/>
          <w:kern w:val="0"/>
          <w:sz w:val="32"/>
          <w:szCs w:val="32"/>
        </w:rPr>
        <w:t>营商环境建设局</w:t>
      </w:r>
    </w:p>
    <w:p w:rsidR="00CF3740" w:rsidRDefault="00CF3740">
      <w:pPr>
        <w:keepLines/>
        <w:widowControl/>
        <w:shd w:val="clear" w:color="auto" w:fill="FFFFFF"/>
        <w:ind w:firstLine="645"/>
        <w:jc w:val="left"/>
        <w:rPr>
          <w:rFonts w:ascii="微软雅黑" w:eastAsia="微软雅黑" w:hAnsi="微软雅黑" w:cs="宋体"/>
          <w:color w:val="333333"/>
          <w:kern w:val="0"/>
          <w:sz w:val="24"/>
          <w:szCs w:val="24"/>
        </w:rPr>
      </w:pPr>
    </w:p>
    <w:p w:rsidR="00CF3740" w:rsidRDefault="002458D8">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第三部分本溪市溪湖区</w:t>
      </w:r>
      <w:r>
        <w:rPr>
          <w:rFonts w:ascii="宋体" w:eastAsia="宋体" w:hAnsi="宋体" w:cs="宋体" w:hint="eastAsia"/>
          <w:b/>
          <w:bCs/>
          <w:color w:val="333333"/>
          <w:kern w:val="0"/>
          <w:sz w:val="36"/>
          <w:szCs w:val="36"/>
        </w:rPr>
        <w:t>营商环境建设局</w:t>
      </w:r>
      <w:r>
        <w:rPr>
          <w:rFonts w:ascii="宋体" w:eastAsia="宋体" w:hAnsi="宋体" w:cs="宋体" w:hint="eastAsia"/>
          <w:b/>
          <w:bCs/>
          <w:color w:val="333333"/>
          <w:kern w:val="0"/>
          <w:sz w:val="36"/>
          <w:szCs w:val="36"/>
        </w:rPr>
        <w:t>2021</w:t>
      </w:r>
      <w:r>
        <w:rPr>
          <w:rFonts w:ascii="宋体" w:eastAsia="宋体" w:hAnsi="宋体" w:cs="宋体" w:hint="eastAsia"/>
          <w:b/>
          <w:bCs/>
          <w:color w:val="333333"/>
          <w:kern w:val="0"/>
          <w:sz w:val="36"/>
          <w:szCs w:val="36"/>
        </w:rPr>
        <w:t>年部门预算情况说明</w:t>
      </w:r>
    </w:p>
    <w:p w:rsidR="00CF3740" w:rsidRDefault="00CF3740">
      <w:pPr>
        <w:keepLines/>
        <w:widowControl/>
        <w:shd w:val="clear" w:color="auto" w:fill="FFFFFF"/>
        <w:jc w:val="left"/>
        <w:rPr>
          <w:rFonts w:ascii="微软雅黑" w:eastAsia="微软雅黑" w:hAnsi="微软雅黑" w:cs="宋体"/>
          <w:color w:val="333333"/>
          <w:kern w:val="0"/>
          <w:sz w:val="24"/>
          <w:szCs w:val="24"/>
        </w:rPr>
      </w:pPr>
    </w:p>
    <w:p w:rsidR="00CF3740" w:rsidRDefault="002458D8">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所有收入和支出均纳入部门预算管理。其中：</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color w:val="333333"/>
          <w:kern w:val="0"/>
          <w:sz w:val="32"/>
          <w:szCs w:val="32"/>
        </w:rPr>
        <w:t>34.91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34.91</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color w:val="333333"/>
          <w:kern w:val="0"/>
          <w:sz w:val="32"/>
          <w:szCs w:val="32"/>
        </w:rPr>
        <w:t>34.91</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31.13</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3.78</w:t>
      </w:r>
      <w:r>
        <w:rPr>
          <w:rFonts w:ascii="仿宋_GB2312" w:eastAsia="仿宋_GB2312" w:hAnsi="微软雅黑" w:cs="宋体" w:hint="eastAsia"/>
          <w:color w:val="333333"/>
          <w:kern w:val="0"/>
          <w:sz w:val="32"/>
          <w:szCs w:val="32"/>
        </w:rPr>
        <w:t>万元；</w:t>
      </w:r>
    </w:p>
    <w:p w:rsidR="00CF3740" w:rsidRDefault="002458D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1.36</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项目经费的减少</w:t>
      </w:r>
      <w:r>
        <w:rPr>
          <w:rFonts w:ascii="仿宋_GB2312" w:eastAsia="仿宋_GB2312" w:hAnsi="微软雅黑" w:cs="宋体" w:hint="eastAsia"/>
          <w:color w:val="333333"/>
          <w:kern w:val="0"/>
          <w:sz w:val="32"/>
          <w:szCs w:val="32"/>
        </w:rPr>
        <w:t>。</w:t>
      </w:r>
    </w:p>
    <w:p w:rsidR="00CF3740" w:rsidRDefault="002458D8">
      <w:pPr>
        <w:keepLines/>
        <w:widowControl/>
        <w:shd w:val="clear" w:color="auto" w:fill="FFFFFF"/>
        <w:ind w:firstLine="645"/>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二、机关运行经费安排情况</w:t>
      </w:r>
    </w:p>
    <w:p w:rsidR="00CF3740" w:rsidRDefault="002458D8">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运行经费预算为</w:t>
      </w:r>
      <w:r>
        <w:rPr>
          <w:rFonts w:ascii="仿宋_GB2312" w:eastAsia="仿宋_GB2312" w:hAnsi="微软雅黑" w:cs="宋体" w:hint="eastAsia"/>
          <w:color w:val="333333"/>
          <w:kern w:val="0"/>
          <w:sz w:val="32"/>
          <w:szCs w:val="32"/>
        </w:rPr>
        <w:t>7.32</w:t>
      </w:r>
      <w:r>
        <w:rPr>
          <w:rFonts w:ascii="仿宋_GB2312" w:eastAsia="仿宋_GB2312" w:hAnsi="微软雅黑" w:cs="宋体" w:hint="eastAsia"/>
          <w:color w:val="333333"/>
          <w:kern w:val="0"/>
          <w:sz w:val="32"/>
          <w:szCs w:val="32"/>
        </w:rPr>
        <w:t>万元，主要包括办公及</w:t>
      </w:r>
      <w:r>
        <w:rPr>
          <w:rFonts w:ascii="仿宋_GB2312" w:eastAsia="仿宋_GB2312" w:hAnsi="微软雅黑" w:cs="宋体" w:hint="eastAsia"/>
          <w:color w:val="333333"/>
          <w:kern w:val="0"/>
          <w:sz w:val="32"/>
          <w:szCs w:val="32"/>
        </w:rPr>
        <w:t>水费、电费、取暖费、公务接待费、其他交通费用</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减少</w:t>
      </w:r>
      <w:r>
        <w:rPr>
          <w:rFonts w:ascii="仿宋_GB2312" w:eastAsia="仿宋_GB2312" w:hAnsi="微软雅黑" w:cs="宋体" w:hint="eastAsia"/>
          <w:color w:val="333333"/>
          <w:kern w:val="0"/>
          <w:sz w:val="32"/>
          <w:szCs w:val="32"/>
        </w:rPr>
        <w:t>3.56</w:t>
      </w:r>
      <w:r>
        <w:rPr>
          <w:rFonts w:ascii="仿宋_GB2312" w:eastAsia="仿宋_GB2312" w:hAnsi="微软雅黑" w:cs="宋体" w:hint="eastAsia"/>
          <w:color w:val="333333"/>
          <w:kern w:val="0"/>
          <w:sz w:val="32"/>
          <w:szCs w:val="32"/>
        </w:rPr>
        <w:t>万元，主要原因是</w:t>
      </w:r>
      <w:r>
        <w:rPr>
          <w:rFonts w:ascii="仿宋_GB2312" w:eastAsia="仿宋_GB2312" w:hAnsi="宋体" w:hint="eastAsia"/>
          <w:sz w:val="32"/>
          <w:szCs w:val="32"/>
        </w:rPr>
        <w:t>行政单位机构改革，发生部门变更与划转。</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CF3740" w:rsidRDefault="002458D8">
      <w:pPr>
        <w:keepLines/>
        <w:widowControl/>
        <w:shd w:val="clear" w:color="auto" w:fill="FFFFFF"/>
        <w:ind w:firstLine="645"/>
        <w:jc w:val="left"/>
        <w:rPr>
          <w:rFonts w:ascii="微软雅黑" w:eastAsia="仿宋_GB2312"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3.7</w:t>
      </w:r>
      <w:r>
        <w:rPr>
          <w:rFonts w:ascii="仿宋_GB2312" w:eastAsia="仿宋_GB2312" w:hAnsi="微软雅黑" w:cs="宋体"/>
          <w:color w:val="333333"/>
          <w:kern w:val="0"/>
          <w:sz w:val="32"/>
          <w:szCs w:val="32"/>
        </w:rPr>
        <w:t>8</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3.78</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3.73</w:t>
      </w:r>
      <w:r>
        <w:rPr>
          <w:rFonts w:ascii="仿宋_GB2312" w:eastAsia="仿宋_GB2312" w:hAnsi="微软雅黑" w:cs="宋体" w:hint="eastAsia"/>
          <w:color w:val="333333"/>
          <w:kern w:val="0"/>
          <w:sz w:val="32"/>
          <w:szCs w:val="32"/>
        </w:rPr>
        <w:t>万元，主要原因是控制开支。</w:t>
      </w:r>
    </w:p>
    <w:p w:rsidR="00CF3740" w:rsidRDefault="002458D8">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.03</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微软雅黑" w:cs="宋体" w:hint="eastAsia"/>
          <w:color w:val="333333"/>
          <w:kern w:val="0"/>
          <w:sz w:val="32"/>
          <w:szCs w:val="32"/>
        </w:rPr>
        <w:t>。其中：</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微软雅黑" w:cs="宋体" w:hint="eastAsia"/>
          <w:color w:val="333333"/>
          <w:kern w:val="0"/>
          <w:sz w:val="32"/>
          <w:szCs w:val="32"/>
        </w:rPr>
        <w:t>。</w:t>
      </w:r>
    </w:p>
    <w:p w:rsidR="00CF3740" w:rsidRDefault="002458D8">
      <w:pPr>
        <w:ind w:firstLine="645"/>
        <w:rPr>
          <w:rFonts w:ascii="仿宋_GB2312" w:eastAsia="仿宋_GB2312" w:hAnsi="宋体"/>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0.03</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宋体" w:hint="eastAsia"/>
          <w:sz w:val="32"/>
          <w:szCs w:val="32"/>
        </w:rPr>
        <w:t>。</w:t>
      </w:r>
    </w:p>
    <w:p w:rsidR="00CF3740" w:rsidRDefault="002458D8">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持平</w:t>
      </w:r>
      <w:r>
        <w:rPr>
          <w:rFonts w:ascii="仿宋_GB2312" w:eastAsia="仿宋_GB2312" w:hAnsi="微软雅黑" w:cs="宋体" w:hint="eastAsia"/>
          <w:color w:val="333333"/>
          <w:kern w:val="0"/>
          <w:sz w:val="32"/>
          <w:szCs w:val="32"/>
        </w:rPr>
        <w:t>。</w:t>
      </w:r>
    </w:p>
    <w:p w:rsidR="00CF3740" w:rsidRDefault="00CF3740">
      <w:pPr>
        <w:keepLines/>
        <w:widowControl/>
        <w:shd w:val="clear" w:color="auto" w:fill="FFFFFF"/>
        <w:ind w:firstLine="645"/>
        <w:jc w:val="left"/>
        <w:rPr>
          <w:rFonts w:ascii="仿宋_GB2312" w:eastAsia="仿宋_GB2312" w:hAnsi="微软雅黑" w:cs="宋体"/>
          <w:color w:val="333333"/>
          <w:kern w:val="0"/>
          <w:sz w:val="32"/>
          <w:szCs w:val="32"/>
        </w:rPr>
      </w:pP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2021</w:t>
      </w:r>
      <w:r>
        <w:rPr>
          <w:rFonts w:ascii="仿宋_GB2312" w:eastAsia="仿宋_GB2312" w:hAnsi="微软雅黑" w:cs="宋体" w:hint="eastAsia"/>
          <w:b/>
          <w:bCs/>
          <w:color w:val="333333"/>
          <w:kern w:val="0"/>
          <w:sz w:val="32"/>
          <w:szCs w:val="32"/>
        </w:rPr>
        <w:t>年本溪市溪湖区</w:t>
      </w:r>
      <w:r>
        <w:rPr>
          <w:rFonts w:ascii="仿宋_GB2312" w:eastAsia="仿宋_GB2312" w:hAnsi="微软雅黑" w:cs="宋体" w:hint="eastAsia"/>
          <w:b/>
          <w:bCs/>
          <w:color w:val="333333"/>
          <w:kern w:val="0"/>
          <w:sz w:val="32"/>
          <w:szCs w:val="32"/>
        </w:rPr>
        <w:t>营商环境建设局</w:t>
      </w:r>
      <w:r>
        <w:rPr>
          <w:rFonts w:ascii="仿宋_GB2312" w:eastAsia="仿宋_GB2312" w:hAnsi="微软雅黑" w:cs="宋体" w:hint="eastAsia"/>
          <w:b/>
          <w:bCs/>
          <w:color w:val="333333"/>
          <w:kern w:val="0"/>
          <w:sz w:val="32"/>
          <w:szCs w:val="32"/>
        </w:rPr>
        <w:t>“三公”经费预算表</w:t>
      </w:r>
    </w:p>
    <w:p w:rsidR="00CF3740" w:rsidRDefault="002458D8">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6536" w:type="dxa"/>
        <w:tblCellMar>
          <w:left w:w="0" w:type="dxa"/>
          <w:right w:w="0" w:type="dxa"/>
        </w:tblCellMar>
        <w:tblLook w:val="04A0" w:firstRow="1" w:lastRow="0" w:firstColumn="1" w:lastColumn="0" w:noHBand="0" w:noVBand="1"/>
      </w:tblPr>
      <w:tblGrid>
        <w:gridCol w:w="3134"/>
        <w:gridCol w:w="1134"/>
        <w:gridCol w:w="1134"/>
        <w:gridCol w:w="1134"/>
      </w:tblGrid>
      <w:tr w:rsidR="00CF3740" w:rsidTr="002458D8">
        <w:trPr>
          <w:trHeight w:val="480"/>
        </w:trPr>
        <w:tc>
          <w:tcPr>
            <w:tcW w:w="3134"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2458D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项目</w:t>
            </w:r>
          </w:p>
        </w:tc>
        <w:tc>
          <w:tcPr>
            <w:tcW w:w="2268"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CF3740" w:rsidRDefault="002458D8">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c>
          <w:tcPr>
            <w:tcW w:w="1134" w:type="dxa"/>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CF3740" w:rsidRDefault="00CF3740">
            <w:pPr>
              <w:keepLines/>
              <w:widowControl/>
              <w:jc w:val="center"/>
              <w:rPr>
                <w:rFonts w:ascii="宋体" w:eastAsia="宋体" w:hAnsi="宋体" w:cs="宋体"/>
                <w:b/>
                <w:bCs/>
                <w:kern w:val="0"/>
                <w:sz w:val="24"/>
                <w:szCs w:val="24"/>
              </w:rPr>
            </w:pPr>
          </w:p>
        </w:tc>
      </w:tr>
      <w:tr w:rsidR="00CF3740" w:rsidTr="002458D8">
        <w:trPr>
          <w:trHeight w:val="510"/>
        </w:trPr>
        <w:tc>
          <w:tcPr>
            <w:tcW w:w="3134" w:type="dxa"/>
            <w:vMerge/>
            <w:tcBorders>
              <w:top w:val="single" w:sz="6" w:space="0" w:color="000000"/>
              <w:left w:val="single" w:sz="6" w:space="0" w:color="000000"/>
              <w:bottom w:val="single" w:sz="6" w:space="0" w:color="000000"/>
              <w:right w:val="single" w:sz="6" w:space="0" w:color="000000"/>
            </w:tcBorders>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F3740" w:rsidRDefault="002458D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2020</w:t>
            </w:r>
            <w:r>
              <w:rPr>
                <w:rFonts w:ascii="宋体" w:eastAsia="宋体" w:hAnsi="宋体" w:cs="宋体" w:hint="eastAsia"/>
                <w:b/>
                <w:bCs/>
                <w:kern w:val="0"/>
                <w:sz w:val="24"/>
                <w:szCs w:val="24"/>
              </w:rPr>
              <w:t>年</w:t>
            </w:r>
          </w:p>
        </w:tc>
        <w:tc>
          <w:tcPr>
            <w:tcW w:w="113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F3740" w:rsidRDefault="002458D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1134"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center"/>
              <w:textAlignment w:val="center"/>
              <w:rPr>
                <w:rFonts w:ascii="宋体" w:eastAsia="宋体" w:hAnsi="宋体" w:cs="宋体"/>
                <w:b/>
                <w:bCs/>
                <w:kern w:val="0"/>
                <w:sz w:val="24"/>
                <w:szCs w:val="24"/>
              </w:rPr>
            </w:pPr>
          </w:p>
        </w:tc>
      </w:tr>
      <w:tr w:rsidR="00CF3740" w:rsidTr="002458D8">
        <w:trPr>
          <w:trHeight w:val="540"/>
        </w:trPr>
        <w:tc>
          <w:tcPr>
            <w:tcW w:w="3134"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2458D8">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1134"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F3740" w:rsidRDefault="00CF3740">
            <w:pPr>
              <w:keepLines/>
              <w:widowControl/>
              <w:jc w:val="right"/>
              <w:rPr>
                <w:rFonts w:ascii="宋体" w:eastAsia="宋体" w:hAnsi="宋体" w:cs="宋体"/>
                <w:kern w:val="0"/>
                <w:sz w:val="24"/>
                <w:szCs w:val="24"/>
              </w:rPr>
            </w:pPr>
          </w:p>
        </w:tc>
        <w:tc>
          <w:tcPr>
            <w:tcW w:w="1134"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CF3740" w:rsidRDefault="00CF3740">
            <w:pPr>
              <w:keepLines/>
              <w:widowControl/>
              <w:jc w:val="right"/>
              <w:rPr>
                <w:rFonts w:ascii="宋体" w:eastAsia="宋体" w:hAnsi="宋体" w:cs="宋体"/>
                <w:kern w:val="0"/>
                <w:sz w:val="24"/>
                <w:szCs w:val="24"/>
              </w:rPr>
            </w:pPr>
          </w:p>
        </w:tc>
      </w:tr>
      <w:tr w:rsidR="00CF3740" w:rsidTr="002458D8">
        <w:trPr>
          <w:trHeight w:val="540"/>
        </w:trPr>
        <w:tc>
          <w:tcPr>
            <w:tcW w:w="3134"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2458D8">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1134"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r>
      <w:tr w:rsidR="00CF3740" w:rsidTr="002458D8">
        <w:trPr>
          <w:trHeight w:val="540"/>
        </w:trPr>
        <w:tc>
          <w:tcPr>
            <w:tcW w:w="3134"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2458D8">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1134"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2458D8" w:rsidP="002458D8">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kern w:val="0"/>
                <w:sz w:val="24"/>
                <w:szCs w:val="24"/>
              </w:rPr>
              <w:t>.0</w:t>
            </w:r>
            <w:r>
              <w:rPr>
                <w:rFonts w:ascii="宋体" w:eastAsia="宋体" w:hAnsi="宋体" w:cs="宋体" w:hint="eastAsia"/>
                <w:kern w:val="0"/>
                <w:sz w:val="24"/>
                <w:szCs w:val="24"/>
              </w:rPr>
              <w:t>3</w:t>
            </w:r>
          </w:p>
        </w:tc>
        <w:tc>
          <w:tcPr>
            <w:tcW w:w="1134"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2458D8">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w:t>
            </w:r>
            <w:r>
              <w:rPr>
                <w:rFonts w:ascii="宋体" w:eastAsia="宋体" w:hAnsi="宋体" w:cs="宋体"/>
                <w:kern w:val="0"/>
                <w:sz w:val="24"/>
                <w:szCs w:val="24"/>
              </w:rPr>
              <w:t>.0</w:t>
            </w:r>
            <w:r>
              <w:rPr>
                <w:rFonts w:ascii="宋体" w:eastAsia="宋体" w:hAnsi="宋体" w:cs="宋体" w:hint="eastAsia"/>
                <w:kern w:val="0"/>
                <w:sz w:val="24"/>
                <w:szCs w:val="24"/>
              </w:rPr>
              <w:t>3</w:t>
            </w:r>
          </w:p>
        </w:tc>
        <w:tc>
          <w:tcPr>
            <w:tcW w:w="1134"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right"/>
              <w:rPr>
                <w:rFonts w:ascii="宋体" w:eastAsia="宋体" w:hAnsi="宋体" w:cs="宋体"/>
                <w:kern w:val="0"/>
                <w:sz w:val="24"/>
                <w:szCs w:val="24"/>
              </w:rPr>
            </w:pPr>
          </w:p>
        </w:tc>
      </w:tr>
      <w:tr w:rsidR="00CF3740" w:rsidTr="002458D8">
        <w:trPr>
          <w:trHeight w:val="540"/>
        </w:trPr>
        <w:tc>
          <w:tcPr>
            <w:tcW w:w="3134"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2458D8">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1134"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r>
      <w:tr w:rsidR="00CF3740" w:rsidTr="002458D8">
        <w:trPr>
          <w:trHeight w:val="540"/>
        </w:trPr>
        <w:tc>
          <w:tcPr>
            <w:tcW w:w="3134"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2458D8">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1134"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r>
      <w:tr w:rsidR="00CF3740" w:rsidTr="002458D8">
        <w:trPr>
          <w:trHeight w:val="540"/>
        </w:trPr>
        <w:tc>
          <w:tcPr>
            <w:tcW w:w="3134"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2458D8">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1134"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CF3740" w:rsidRDefault="00CF3740">
            <w:pPr>
              <w:keepLines/>
              <w:widowControl/>
              <w:jc w:val="left"/>
              <w:rPr>
                <w:rFonts w:ascii="宋体" w:eastAsia="宋体" w:hAnsi="宋体" w:cs="宋体"/>
                <w:kern w:val="0"/>
                <w:sz w:val="24"/>
                <w:szCs w:val="24"/>
              </w:rPr>
            </w:pPr>
          </w:p>
        </w:tc>
        <w:tc>
          <w:tcPr>
            <w:tcW w:w="1134"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right"/>
              <w:rPr>
                <w:rFonts w:ascii="宋体" w:eastAsia="宋体" w:hAnsi="宋体" w:cs="宋体"/>
                <w:kern w:val="0"/>
                <w:sz w:val="24"/>
                <w:szCs w:val="24"/>
              </w:rPr>
            </w:pPr>
          </w:p>
        </w:tc>
        <w:tc>
          <w:tcPr>
            <w:tcW w:w="1134"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CF3740" w:rsidRDefault="00CF3740">
            <w:pPr>
              <w:keepLines/>
              <w:widowControl/>
              <w:jc w:val="right"/>
              <w:rPr>
                <w:rFonts w:ascii="宋体" w:eastAsia="宋体" w:hAnsi="宋体" w:cs="宋体"/>
                <w:kern w:val="0"/>
                <w:sz w:val="24"/>
                <w:szCs w:val="24"/>
              </w:rPr>
            </w:pPr>
          </w:p>
        </w:tc>
      </w:tr>
    </w:tbl>
    <w:p w:rsidR="00CF3740" w:rsidRDefault="00CF3740">
      <w:pPr>
        <w:keepLines/>
        <w:widowControl/>
        <w:shd w:val="clear" w:color="auto" w:fill="FFFFFF"/>
        <w:jc w:val="left"/>
        <w:rPr>
          <w:rFonts w:ascii="微软雅黑" w:eastAsia="微软雅黑" w:hAnsi="微软雅黑" w:cs="宋体"/>
          <w:color w:val="333333"/>
          <w:kern w:val="0"/>
          <w:sz w:val="24"/>
          <w:szCs w:val="24"/>
        </w:rPr>
      </w:pP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台</w:t>
      </w:r>
      <w:r>
        <w:rPr>
          <w:rFonts w:ascii="仿宋_GB2312" w:eastAsia="仿宋_GB2312" w:hAnsi="微软雅黑" w:cs="宋体" w:hint="eastAsia"/>
          <w:color w:val="333333"/>
          <w:kern w:val="0"/>
          <w:sz w:val="32"/>
          <w:szCs w:val="32"/>
        </w:rPr>
        <w:t>。无</w:t>
      </w:r>
      <w:r>
        <w:rPr>
          <w:rFonts w:ascii="仿宋_GB2312" w:eastAsia="仿宋_GB2312" w:hAnsi="微软雅黑" w:cs="宋体" w:hint="eastAsia"/>
          <w:color w:val="333333"/>
          <w:kern w:val="0"/>
          <w:sz w:val="32"/>
          <w:szCs w:val="32"/>
        </w:rPr>
        <w:t>其他国有资产情况</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CF3740" w:rsidRDefault="002458D8">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根据预算绩效管理要求，本溪市溪湖区</w:t>
      </w:r>
      <w:r>
        <w:rPr>
          <w:rFonts w:ascii="仿宋_GB2312" w:eastAsia="仿宋_GB2312" w:hAnsi="微软雅黑" w:cs="宋体" w:hint="eastAsia"/>
          <w:color w:val="333333"/>
          <w:kern w:val="0"/>
          <w:sz w:val="32"/>
          <w:szCs w:val="32"/>
        </w:rPr>
        <w:t>营商环境建设局</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color w:val="333333"/>
          <w:kern w:val="0"/>
          <w:sz w:val="32"/>
          <w:szCs w:val="32"/>
        </w:rPr>
        <w:t>0</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CF3740">
        <w:trPr>
          <w:trHeight w:val="619"/>
        </w:trPr>
        <w:tc>
          <w:tcPr>
            <w:tcW w:w="8519" w:type="dxa"/>
            <w:gridSpan w:val="9"/>
            <w:tcBorders>
              <w:top w:val="nil"/>
              <w:left w:val="nil"/>
              <w:bottom w:val="nil"/>
              <w:right w:val="nil"/>
            </w:tcBorders>
            <w:shd w:val="clear" w:color="auto" w:fill="auto"/>
            <w:noWrap/>
            <w:vAlign w:val="center"/>
          </w:tcPr>
          <w:p w:rsidR="00CF3740" w:rsidRDefault="002458D8">
            <w:pPr>
              <w:keepLines/>
              <w:widowControl/>
              <w:jc w:val="center"/>
              <w:rPr>
                <w:rFonts w:ascii="宋体" w:eastAsia="宋体" w:hAnsi="宋体" w:cs="宋体"/>
                <w:b/>
                <w:bCs/>
                <w:kern w:val="0"/>
                <w:sz w:val="36"/>
                <w:szCs w:val="36"/>
              </w:rPr>
            </w:pPr>
            <w:bookmarkStart w:id="0" w:name="_GoBack"/>
            <w:bookmarkEnd w:id="0"/>
            <w:r>
              <w:rPr>
                <w:rFonts w:ascii="宋体" w:eastAsia="宋体" w:hAnsi="宋体" w:cs="宋体" w:hint="eastAsia"/>
                <w:b/>
                <w:bCs/>
                <w:kern w:val="0"/>
                <w:sz w:val="36"/>
                <w:szCs w:val="36"/>
              </w:rPr>
              <w:lastRenderedPageBreak/>
              <w:t>部门整体绩效目标情况表</w:t>
            </w:r>
          </w:p>
        </w:tc>
      </w:tr>
      <w:tr w:rsidR="00CF3740">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完成时限</w:t>
            </w:r>
          </w:p>
        </w:tc>
      </w:tr>
      <w:tr w:rsidR="00CF3740">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r>
      <w:tr w:rsidR="00CF3740">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hint="eastAsia"/>
                <w:kern w:val="0"/>
                <w:szCs w:val="21"/>
              </w:rPr>
              <w:t>做好各项日常事务性工作。</w:t>
            </w:r>
            <w:r>
              <w:rPr>
                <w:rFonts w:ascii="宋体" w:eastAsia="宋体" w:hAnsi="宋体" w:cs="宋体" w:hint="eastAsia"/>
                <w:kern w:val="0"/>
                <w:szCs w:val="21"/>
              </w:rPr>
              <w:br/>
              <w:t>2.</w:t>
            </w:r>
            <w:r>
              <w:rPr>
                <w:rFonts w:ascii="宋体" w:eastAsia="宋体" w:hAnsi="宋体" w:cs="宋体" w:hint="eastAsia"/>
                <w:kern w:val="0"/>
                <w:szCs w:val="21"/>
              </w:rPr>
              <w:t>提升服务水平</w:t>
            </w:r>
            <w:r>
              <w:rPr>
                <w:rFonts w:ascii="宋体" w:eastAsia="宋体" w:hAnsi="宋体" w:cs="宋体" w:hint="eastAsia"/>
                <w:kern w:val="0"/>
                <w:szCs w:val="21"/>
              </w:rPr>
              <w:t xml:space="preserve"> </w:t>
            </w:r>
            <w:r>
              <w:rPr>
                <w:rFonts w:ascii="宋体" w:eastAsia="宋体" w:hAnsi="宋体" w:cs="宋体" w:hint="eastAsia"/>
                <w:kern w:val="0"/>
                <w:szCs w:val="21"/>
              </w:rPr>
              <w:t>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省、市政府绩效</w:t>
            </w:r>
            <w:proofErr w:type="gramStart"/>
            <w:r>
              <w:rPr>
                <w:rFonts w:ascii="宋体" w:eastAsia="宋体" w:hAnsi="宋体" w:cs="宋体" w:hint="eastAsia"/>
                <w:kern w:val="0"/>
                <w:szCs w:val="21"/>
              </w:rPr>
              <w:t>办考核</w:t>
            </w:r>
            <w:proofErr w:type="gramEnd"/>
            <w:r>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r w:rsidR="00CF3740">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tcPr>
          <w:p w:rsidR="00CF3740" w:rsidRDefault="00CF3740">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left"/>
              <w:rPr>
                <w:rFonts w:ascii="宋体" w:eastAsia="宋体" w:hAnsi="宋体" w:cs="宋体"/>
                <w:kern w:val="0"/>
                <w:szCs w:val="21"/>
              </w:rPr>
            </w:pPr>
            <w:r>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tcPr>
          <w:p w:rsidR="00CF3740" w:rsidRDefault="002458D8">
            <w:pPr>
              <w:keepLines/>
              <w:widowControl/>
              <w:spacing w:line="230" w:lineRule="exact"/>
              <w:jc w:val="center"/>
              <w:rPr>
                <w:rFonts w:ascii="宋体" w:eastAsia="宋体" w:hAnsi="宋体" w:cs="宋体"/>
                <w:kern w:val="0"/>
                <w:szCs w:val="21"/>
              </w:rPr>
            </w:pPr>
            <w:r>
              <w:rPr>
                <w:rFonts w:ascii="宋体" w:eastAsia="宋体" w:hAnsi="宋体" w:cs="宋体" w:hint="eastAsia"/>
                <w:kern w:val="0"/>
                <w:szCs w:val="21"/>
              </w:rPr>
              <w:t>2021</w:t>
            </w:r>
            <w:r>
              <w:rPr>
                <w:rFonts w:ascii="宋体" w:eastAsia="宋体" w:hAnsi="宋体" w:cs="宋体" w:hint="eastAsia"/>
                <w:kern w:val="0"/>
                <w:szCs w:val="21"/>
              </w:rPr>
              <w:t>年末</w:t>
            </w:r>
          </w:p>
        </w:tc>
      </w:tr>
    </w:tbl>
    <w:p w:rsidR="00CF3740" w:rsidRDefault="00CF3740"/>
    <w:p w:rsidR="00CF3740" w:rsidRDefault="002458D8">
      <w:pPr>
        <w:jc w:val="center"/>
        <w:rPr>
          <w:rFonts w:ascii="宋体" w:hAnsi="宋体"/>
          <w:b/>
          <w:sz w:val="36"/>
          <w:szCs w:val="36"/>
        </w:rPr>
      </w:pP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名词解释</w:t>
      </w:r>
    </w:p>
    <w:p w:rsidR="00CF3740" w:rsidRDefault="00CF3740">
      <w:pPr>
        <w:jc w:val="center"/>
        <w:rPr>
          <w:rFonts w:ascii="黑体" w:eastAsia="黑体"/>
          <w:sz w:val="36"/>
          <w:szCs w:val="36"/>
        </w:rPr>
      </w:pP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CF3740" w:rsidRDefault="002458D8">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CF3740" w:rsidRDefault="002458D8">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CF3740" w:rsidRDefault="002458D8">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CF3740" w:rsidRDefault="002458D8">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指除上述“财政拨款收入”、“行政事业性收费收入”、“政府性基金收入”以外的收入。</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lastRenderedPageBreak/>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w:t>
      </w:r>
      <w:r>
        <w:rPr>
          <w:rFonts w:ascii="仿宋_GB2312" w:eastAsia="仿宋_GB2312" w:hint="eastAsia"/>
          <w:sz w:val="32"/>
          <w:szCs w:val="32"/>
        </w:rPr>
        <w:t>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w:t>
      </w:r>
      <w:r>
        <w:rPr>
          <w:rFonts w:ascii="仿宋_GB2312" w:eastAsia="仿宋_GB2312" w:hint="eastAsia"/>
          <w:b/>
          <w:sz w:val="32"/>
          <w:szCs w:val="32"/>
        </w:rPr>
        <w:t>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F3740" w:rsidRDefault="002458D8">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CF3740" w:rsidRDefault="002458D8">
      <w:pPr>
        <w:ind w:firstLineChars="200" w:firstLine="643"/>
        <w:jc w:val="left"/>
      </w:pPr>
      <w:r>
        <w:rPr>
          <w:rFonts w:ascii="仿宋_GB2312" w:eastAsia="仿宋_GB2312" w:hint="eastAsia"/>
          <w:b/>
          <w:sz w:val="32"/>
          <w:szCs w:val="32"/>
        </w:rPr>
        <w:lastRenderedPageBreak/>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CF37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17C7D"/>
    <w:rsid w:val="001224DB"/>
    <w:rsid w:val="001770E9"/>
    <w:rsid w:val="00177A6F"/>
    <w:rsid w:val="002458D8"/>
    <w:rsid w:val="00254DDD"/>
    <w:rsid w:val="002F629E"/>
    <w:rsid w:val="003959DE"/>
    <w:rsid w:val="003B17AA"/>
    <w:rsid w:val="00467FB6"/>
    <w:rsid w:val="00472FA7"/>
    <w:rsid w:val="004757A9"/>
    <w:rsid w:val="004F3C1C"/>
    <w:rsid w:val="00686DA1"/>
    <w:rsid w:val="007F05FD"/>
    <w:rsid w:val="007F4D5A"/>
    <w:rsid w:val="008D7A97"/>
    <w:rsid w:val="009D5ED7"/>
    <w:rsid w:val="00A82AC9"/>
    <w:rsid w:val="00B218D5"/>
    <w:rsid w:val="00CF3740"/>
    <w:rsid w:val="00D0419B"/>
    <w:rsid w:val="00D93D97"/>
    <w:rsid w:val="00E07327"/>
    <w:rsid w:val="00EA50C7"/>
    <w:rsid w:val="00F27900"/>
    <w:rsid w:val="00FF39EE"/>
    <w:rsid w:val="183A6F6A"/>
    <w:rsid w:val="1A387F3D"/>
    <w:rsid w:val="27364CF9"/>
    <w:rsid w:val="28952431"/>
    <w:rsid w:val="33FB1C70"/>
    <w:rsid w:val="3A336800"/>
    <w:rsid w:val="3B035DB4"/>
    <w:rsid w:val="49C43614"/>
    <w:rsid w:val="4A77059C"/>
    <w:rsid w:val="4E9C6814"/>
    <w:rsid w:val="54626AA6"/>
    <w:rsid w:val="56A4638D"/>
    <w:rsid w:val="60933624"/>
    <w:rsid w:val="656962BE"/>
    <w:rsid w:val="6B675400"/>
    <w:rsid w:val="75CF7187"/>
    <w:rsid w:val="7CC2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12</Pages>
  <Words>719</Words>
  <Characters>4099</Characters>
  <Application>Microsoft Office Word</Application>
  <DocSecurity>0</DocSecurity>
  <Lines>34</Lines>
  <Paragraphs>9</Paragraphs>
  <ScaleCrop>false</ScaleCrop>
  <Company>china</Company>
  <LinksUpToDate>false</LinksUpToDate>
  <CharactersWithSpaces>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2021-06-30T07:46:00Z</dcterms:created>
  <dcterms:modified xsi:type="dcterms:W3CDTF">2022-09-11T02:14:00Z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