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bookmarkStart w:id="1" w:name="_GoBack"/>
      <w:bookmarkEnd w:id="1"/>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本溪市溪湖区营商环境建设局2022年部门预算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本溪市溪湖区营商环境建设局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宋体" w:hAnsi="宋体" w:eastAsia="宋体" w:cs="宋体"/>
          <w:b/>
          <w:bCs/>
          <w:color w:val="333333"/>
          <w:kern w:val="0"/>
          <w:sz w:val="32"/>
          <w:szCs w:val="32"/>
        </w:rPr>
        <w:t>营商环境建设局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宋体" w:hAnsi="宋体" w:eastAsia="宋体" w:cs="宋体"/>
          <w:b/>
          <w:bCs/>
          <w:color w:val="333333"/>
          <w:kern w:val="0"/>
          <w:sz w:val="32"/>
          <w:szCs w:val="32"/>
        </w:rPr>
        <w:t>营商环境建设局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宋体" w:hAnsi="宋体" w:eastAsia="宋体" w:cs="宋体"/>
          <w:b/>
          <w:bCs/>
          <w:color w:val="333333"/>
          <w:kern w:val="0"/>
          <w:sz w:val="32"/>
          <w:szCs w:val="32"/>
        </w:rPr>
        <w:t>营商环境建设局</w:t>
      </w:r>
      <w:r>
        <w:rPr>
          <w:rFonts w:hint="eastAsia" w:ascii="黑体" w:hAnsi="黑体" w:eastAsia="黑体" w:cs="宋体"/>
          <w:color w:val="333333"/>
          <w:kern w:val="0"/>
          <w:sz w:val="32"/>
          <w:szCs w:val="32"/>
        </w:rPr>
        <w:t>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本溪市溪湖区营商环境建设局概况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rPr>
          <w:rFonts w:hint="eastAsia" w:ascii="仿宋_GB2312" w:hAnsi="黑体" w:eastAsia="仿宋_GB2312"/>
          <w:sz w:val="32"/>
          <w:szCs w:val="32"/>
          <w:lang w:eastAsia="zh-CN"/>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（一）</w:t>
      </w:r>
      <w:r>
        <w:rPr>
          <w:rFonts w:hint="eastAsia" w:ascii="仿宋_GB2312" w:hAnsi="黑体" w:eastAsia="仿宋_GB2312"/>
          <w:sz w:val="32"/>
          <w:szCs w:val="32"/>
          <w:lang w:eastAsia="zh-CN"/>
        </w:rPr>
        <w:t>贯彻落实党中央、国务院和省委、省政府关于加强和优化营商环境建设的法律和方针政策，组织贯彻落实《辽宁省优化营商环境条例》。</w:t>
      </w:r>
    </w:p>
    <w:p>
      <w:pPr>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拟定全区营商环境建设工作规划和年度计划，拟订加强和优化全区营商环境建设的政策、措施和制度并组织实施，组织指导统筹协调各地区、各部门营商环境建设工作。</w:t>
      </w:r>
      <w:r>
        <w:rPr>
          <w:rFonts w:hint="eastAsia" w:ascii="仿宋_GB2312" w:hAnsi="黑体" w:eastAsia="仿宋_GB2312"/>
          <w:sz w:val="32"/>
          <w:szCs w:val="32"/>
        </w:rPr>
        <w:t xml:space="preserve"> </w:t>
      </w:r>
    </w:p>
    <w:p>
      <w:pPr>
        <w:ind w:firstLine="640" w:firstLineChars="200"/>
        <w:rPr>
          <w:rFonts w:ascii="仿宋_GB2312" w:hAnsi="黑体" w:eastAsia="仿宋_GB2312"/>
          <w:sz w:val="32"/>
          <w:szCs w:val="32"/>
        </w:rPr>
      </w:pPr>
      <w:r>
        <w:rPr>
          <w:rFonts w:hint="eastAsia" w:ascii="仿宋_GB2312" w:hAnsi="黑体" w:eastAsia="仿宋_GB2312"/>
          <w:sz w:val="32"/>
          <w:szCs w:val="32"/>
        </w:rPr>
        <w:t>（三）负责</w:t>
      </w:r>
      <w:r>
        <w:rPr>
          <w:rFonts w:hint="eastAsia" w:ascii="仿宋_GB2312" w:hAnsi="黑体" w:eastAsia="仿宋_GB2312"/>
          <w:sz w:val="32"/>
          <w:szCs w:val="32"/>
          <w:lang w:eastAsia="zh-CN"/>
        </w:rPr>
        <w:t>全区营商环境建设监督检查工作，受理相关投诉、举报，查处营商环境建设违法违纪行为。</w:t>
      </w:r>
    </w:p>
    <w:p>
      <w:pPr>
        <w:ind w:firstLine="640" w:firstLineChars="2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配合有关部门对全区贯彻落实市委、市政府关于优化营商环境建设工作部署情况进行绩效考评。</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（五）</w:t>
      </w:r>
      <w:r>
        <w:rPr>
          <w:rFonts w:hint="eastAsia" w:ascii="仿宋_GB2312" w:hAnsi="黑体" w:eastAsia="仿宋_GB2312"/>
          <w:sz w:val="32"/>
          <w:szCs w:val="32"/>
          <w:lang w:eastAsia="zh-CN"/>
        </w:rPr>
        <w:t>负责推进指导全区简政放权放管结合服务改革及行政审批制度改革工作，指导各部门简政放权放管结合优化服务改革及行政审批改革工作。</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（六）</w:t>
      </w:r>
      <w:r>
        <w:rPr>
          <w:rFonts w:hint="eastAsia" w:ascii="仿宋_GB2312" w:hAnsi="黑体" w:eastAsia="仿宋_GB2312"/>
          <w:sz w:val="32"/>
          <w:szCs w:val="32"/>
          <w:lang w:eastAsia="zh-CN"/>
        </w:rPr>
        <w:t>负责区政务服务工作的运行和管理。负责对区直部门进驻服务大厅政务服务事项、窗口工作人员的指导、监督、考核工作，负责全区行政审批工作。</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七</w:t>
      </w:r>
      <w:r>
        <w:rPr>
          <w:rFonts w:hint="eastAsia" w:ascii="仿宋_GB2312" w:hAnsi="黑体" w:eastAsia="仿宋_GB2312"/>
          <w:sz w:val="32"/>
          <w:szCs w:val="32"/>
        </w:rPr>
        <w:t>）</w:t>
      </w:r>
      <w:r>
        <w:rPr>
          <w:rFonts w:hint="eastAsia" w:ascii="仿宋_GB2312" w:hAnsi="黑体" w:eastAsia="仿宋_GB2312"/>
          <w:sz w:val="32"/>
          <w:szCs w:val="32"/>
          <w:lang w:eastAsia="zh-CN"/>
        </w:rPr>
        <w:t>负责行政权力运行制度系统、行政权力电子监察系统建设等工作，统筹负责“互联网</w:t>
      </w:r>
      <w:r>
        <w:rPr>
          <w:rFonts w:hint="eastAsia" w:ascii="仿宋_GB2312" w:hAnsi="黑体" w:eastAsia="仿宋_GB2312"/>
          <w:sz w:val="32"/>
          <w:szCs w:val="32"/>
          <w:lang w:val="en-US" w:eastAsia="zh-CN"/>
        </w:rPr>
        <w:t>+政务服务”建设和8890服务平台的大数据管理和应用。</w:t>
      </w:r>
    </w:p>
    <w:p>
      <w:pPr>
        <w:ind w:firstLine="640" w:firstLineChars="200"/>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八</w:t>
      </w:r>
      <w:r>
        <w:rPr>
          <w:rFonts w:hint="eastAsia" w:ascii="仿宋_GB2312" w:hAnsi="黑体" w:eastAsia="仿宋_GB2312"/>
          <w:sz w:val="32"/>
          <w:szCs w:val="32"/>
        </w:rPr>
        <w:t>）负责</w:t>
      </w:r>
      <w:r>
        <w:rPr>
          <w:rFonts w:hint="eastAsia" w:ascii="仿宋_GB2312" w:hAnsi="黑体" w:eastAsia="仿宋_GB2312"/>
          <w:sz w:val="32"/>
          <w:szCs w:val="32"/>
          <w:lang w:val="en-US" w:eastAsia="zh-CN"/>
        </w:rPr>
        <w:t>8890非紧急类服务平台和日常运行监管，指导民心网工作。</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九</w:t>
      </w:r>
      <w:r>
        <w:rPr>
          <w:rFonts w:hint="eastAsia" w:ascii="仿宋_GB2312" w:hAnsi="黑体" w:eastAsia="仿宋_GB2312"/>
          <w:sz w:val="32"/>
          <w:szCs w:val="32"/>
        </w:rPr>
        <w:t>）</w:t>
      </w:r>
      <w:r>
        <w:rPr>
          <w:rFonts w:hint="eastAsia" w:ascii="仿宋_GB2312" w:hAnsi="黑体" w:eastAsia="仿宋_GB2312"/>
          <w:sz w:val="32"/>
          <w:szCs w:val="32"/>
          <w:lang w:eastAsia="zh-CN"/>
        </w:rPr>
        <w:t>承担区营商环境建设工作领导小组、区推进职能转变协调小组，区行政审批制度改革工作领导小组日常工作。</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（十）完成区委、区政府交办的其他任务。</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宋体" w:hAnsi="宋体" w:eastAsia="宋体" w:cs="宋体"/>
          <w:b w:val="0"/>
          <w:bCs w:val="0"/>
          <w:color w:val="333333"/>
          <w:kern w:val="0"/>
          <w:sz w:val="32"/>
          <w:szCs w:val="32"/>
        </w:rPr>
        <w:t>本溪市溪湖区营商环境建设局</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ind w:left="1807" w:hanging="1807" w:hangingChars="5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第三部分本溪市溪湖区本溪市溪湖区营商环境建设局2022年部门预算情况说明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50.66</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50.66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50.96</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50.66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0.3</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2022年预算收支比2021年减少0万元，增减变化的主要原因为行政单位机构改革，发生部门及人员变更与划转。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5.2</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2.12</w:t>
      </w:r>
      <w:r>
        <w:rPr>
          <w:rFonts w:hint="eastAsia" w:ascii="仿宋_GB2312" w:hAnsi="微软雅黑" w:eastAsia="仿宋_GB2312" w:cs="宋体"/>
          <w:color w:val="333333"/>
          <w:kern w:val="0"/>
          <w:sz w:val="32"/>
          <w:szCs w:val="32"/>
        </w:rPr>
        <w:t>万元，主要原因是行政单位机构改革，发生部门及人员变更与划转。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个，涉及资金0</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D810466"/>
    <w:rsid w:val="12C26D06"/>
    <w:rsid w:val="142D02DA"/>
    <w:rsid w:val="189A6CE5"/>
    <w:rsid w:val="2FA8780E"/>
    <w:rsid w:val="32901C07"/>
    <w:rsid w:val="56986950"/>
    <w:rsid w:val="5AF20641"/>
    <w:rsid w:val="614713F1"/>
    <w:rsid w:val="702F41D0"/>
    <w:rsid w:val="7207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8</TotalTime>
  <ScaleCrop>false</ScaleCrop>
  <LinksUpToDate>false</LinksUpToDate>
  <CharactersWithSpaces>3263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NTKO</cp:lastModifiedBy>
  <dcterms:modified xsi:type="dcterms:W3CDTF">2021-12-31T01:41:25Z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016B0A72B92A4D47BD91AB5F66E03408</vt:lpwstr>
  </property>
</Properties>
</file>