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69791E" w:rsidRDefault="001770E9" w:rsidP="001770E9">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sidR="0069791E">
        <w:rPr>
          <w:rFonts w:ascii="宋体" w:eastAsia="宋体" w:hAnsi="宋体" w:cs="宋体" w:hint="eastAsia"/>
          <w:b/>
          <w:bCs/>
          <w:color w:val="333333"/>
          <w:kern w:val="0"/>
          <w:sz w:val="53"/>
          <w:szCs w:val="53"/>
        </w:rPr>
        <w:t>经济发展服务中心</w:t>
      </w:r>
    </w:p>
    <w:p w:rsidR="001770E9" w:rsidRPr="001770E9" w:rsidRDefault="003B3C2A"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2022</w:t>
      </w:r>
      <w:r w:rsidR="001770E9"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69791E">
        <w:rPr>
          <w:rFonts w:ascii="宋体" w:eastAsia="宋体" w:hAnsi="宋体" w:cs="宋体" w:hint="eastAsia"/>
          <w:b/>
          <w:bCs/>
          <w:color w:val="333333"/>
          <w:kern w:val="0"/>
          <w:sz w:val="44"/>
          <w:szCs w:val="44"/>
        </w:rPr>
        <w:t>经济发展服务中心</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B60B78">
        <w:rPr>
          <w:rFonts w:ascii="黑体" w:eastAsia="黑体" w:hAnsi="黑体" w:cs="宋体" w:hint="eastAsia"/>
          <w:color w:val="333333"/>
          <w:kern w:val="0"/>
          <w:sz w:val="32"/>
          <w:szCs w:val="32"/>
        </w:rPr>
        <w:t>经济发展服务中心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B60B78">
        <w:rPr>
          <w:rFonts w:ascii="黑体" w:eastAsia="黑体" w:hAnsi="黑体" w:cs="宋体" w:hint="eastAsia"/>
          <w:color w:val="333333"/>
          <w:kern w:val="0"/>
          <w:sz w:val="32"/>
          <w:szCs w:val="32"/>
        </w:rPr>
        <w:t>经济发展服务中心</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B60B78">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93259C" w:rsidRDefault="0093259C" w:rsidP="00467FB6">
      <w:pPr>
        <w:keepLines/>
        <w:widowControl/>
        <w:shd w:val="clear" w:color="auto" w:fill="FFFFFF"/>
        <w:jc w:val="center"/>
        <w:rPr>
          <w:rFonts w:ascii="宋体" w:eastAsia="宋体" w:hAnsi="宋体" w:cs="宋体"/>
          <w:b/>
          <w:bCs/>
          <w:color w:val="333333"/>
          <w:kern w:val="0"/>
          <w:sz w:val="36"/>
          <w:szCs w:val="36"/>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本溪市溪湖区</w:t>
      </w:r>
      <w:r w:rsidR="0069791E">
        <w:rPr>
          <w:rFonts w:ascii="宋体" w:eastAsia="宋体" w:hAnsi="宋体" w:cs="宋体" w:hint="eastAsia"/>
          <w:b/>
          <w:bCs/>
          <w:color w:val="333333"/>
          <w:kern w:val="0"/>
          <w:sz w:val="36"/>
          <w:szCs w:val="36"/>
        </w:rPr>
        <w:t>经济发展服务中心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B86119" w:rsidRPr="004E3F73" w:rsidRDefault="00B86119" w:rsidP="00B86119">
      <w:pPr>
        <w:spacing w:line="480" w:lineRule="auto"/>
        <w:ind w:firstLineChars="200" w:firstLine="640"/>
        <w:rPr>
          <w:rFonts w:ascii="仿宋_GB2312" w:eastAsia="仿宋_GB2312" w:hAnsi="宋体" w:cs="宋体"/>
          <w:color w:val="FF0000"/>
          <w:kern w:val="0"/>
          <w:sz w:val="32"/>
          <w:szCs w:val="32"/>
        </w:rPr>
      </w:pPr>
      <w:r w:rsidRPr="004E3F73">
        <w:rPr>
          <w:rFonts w:ascii="仿宋_GB2312" w:eastAsia="仿宋_GB2312" w:hAnsi="黑体" w:cs="Times New Roman" w:hint="eastAsia"/>
          <w:color w:val="FF0000"/>
          <w:sz w:val="32"/>
          <w:szCs w:val="32"/>
        </w:rPr>
        <w:t>（一）</w:t>
      </w:r>
      <w:r w:rsidRPr="004E3F73">
        <w:rPr>
          <w:rFonts w:ascii="仿宋_GB2312" w:eastAsia="仿宋_GB2312" w:hAnsi="宋体" w:cs="宋体" w:hint="eastAsia"/>
          <w:color w:val="FF0000"/>
          <w:kern w:val="0"/>
          <w:sz w:val="32"/>
          <w:szCs w:val="32"/>
        </w:rPr>
        <w:t>负责区政府网络、公用信息平台、党政信息网的建设、运行和维护。做好信息化的宣传工作。</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（二）为企事业单位和居民提供方便快捷服务。</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三）负责联系和引导各类社会中介机构、为中小企业在人才引进、技术支持、信息咨询、市场开拓、资金融通、对外合作、法律咨询、企业诊断、创业指导、人员培训等方面提供服务；负责对全区中小企业的运行及发展情况实行定期综合分析。</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（四）协调做好全区对外贸易促进工作等相关业务，为全区各类企业提供招商引资、合资合作、外贸出口信息。</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（五）做好全区各类经济发展项目的收集汇总工作，跟进项目进程，协助区发展和</w:t>
      </w:r>
      <w:proofErr w:type="gramStart"/>
      <w:r w:rsidRPr="004E3F73">
        <w:rPr>
          <w:rFonts w:ascii="仿宋_GB2312" w:eastAsia="仿宋_GB2312" w:hAnsi="宋体" w:cs="宋体" w:hint="eastAsia"/>
          <w:color w:val="FF0000"/>
          <w:kern w:val="0"/>
          <w:sz w:val="32"/>
          <w:szCs w:val="32"/>
        </w:rPr>
        <w:t>改革局</w:t>
      </w:r>
      <w:proofErr w:type="gramEnd"/>
      <w:r w:rsidRPr="004E3F73">
        <w:rPr>
          <w:rFonts w:ascii="仿宋_GB2312" w:eastAsia="仿宋_GB2312" w:hAnsi="宋体" w:cs="宋体" w:hint="eastAsia"/>
          <w:color w:val="FF0000"/>
          <w:kern w:val="0"/>
          <w:sz w:val="32"/>
          <w:szCs w:val="32"/>
        </w:rPr>
        <w:t>做好项目立项备案，推动项目尽快落地实施。</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（六）为发展国家、省、市的各项普查工作任务提供服务。</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（七）开展农村经济收支、农民收入、农民专业合作社与农村集体经济组织运行情况的统计和调研。</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（八）为做好全区动物疫情防控工作提供服务。</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lastRenderedPageBreak/>
        <w:t>（九）开展全区建国以来水库移民统计、建档工作。宣传国家、省、市水库移民后期扶持政策，做好移民安置服务工作。</w:t>
      </w:r>
    </w:p>
    <w:p w:rsidR="00B86119" w:rsidRPr="004E3F73" w:rsidRDefault="00B86119" w:rsidP="00B86119">
      <w:pPr>
        <w:widowControl/>
        <w:spacing w:line="480" w:lineRule="auto"/>
        <w:ind w:firstLine="630"/>
        <w:jc w:val="left"/>
        <w:rPr>
          <w:rFonts w:ascii="仿宋_GB2312" w:eastAsia="仿宋_GB2312" w:hAnsi="宋体" w:cs="宋体"/>
          <w:color w:val="FF0000"/>
          <w:kern w:val="0"/>
          <w:sz w:val="32"/>
          <w:szCs w:val="32"/>
        </w:rPr>
      </w:pPr>
      <w:r w:rsidRPr="004E3F73">
        <w:rPr>
          <w:rFonts w:ascii="仿宋_GB2312" w:eastAsia="仿宋_GB2312" w:hAnsi="宋体" w:cs="宋体" w:hint="eastAsia"/>
          <w:color w:val="FF0000"/>
          <w:kern w:val="0"/>
          <w:sz w:val="32"/>
          <w:szCs w:val="32"/>
        </w:rPr>
        <w:t>（十）负责全区水资源开发、利用、节约、保护等综合服务工作；负责全区计划用水、节约用水和节水技术的推广工作。</w:t>
      </w:r>
    </w:p>
    <w:p w:rsidR="00B86119" w:rsidRPr="004E3F73" w:rsidRDefault="00B86119" w:rsidP="00B86119">
      <w:pPr>
        <w:widowControl/>
        <w:spacing w:line="480" w:lineRule="auto"/>
        <w:ind w:firstLine="63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（十一）承担全区一、二、三产业发展提供服务、保障、支撑职能。</w:t>
      </w:r>
    </w:p>
    <w:p w:rsidR="001770E9" w:rsidRPr="00B8611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B86119">
        <w:rPr>
          <w:rFonts w:ascii="仿宋_GB2312" w:eastAsia="仿宋_GB2312" w:hAnsi="微软雅黑" w:cs="宋体" w:hint="eastAsia"/>
          <w:color w:val="333333"/>
          <w:kern w:val="0"/>
          <w:sz w:val="32"/>
          <w:szCs w:val="32"/>
        </w:rPr>
        <w:t>经济发展服务中心</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B86119" w:rsidRPr="004E3F73" w:rsidRDefault="001770E9" w:rsidP="00B86119">
      <w:pPr>
        <w:spacing w:line="540" w:lineRule="exact"/>
        <w:ind w:firstLineChars="200" w:firstLine="640"/>
        <w:jc w:val="left"/>
        <w:rPr>
          <w:rFonts w:ascii="仿宋_GB2312" w:eastAsia="仿宋_GB2312" w:hAnsi="Calibri" w:cs="Times New Roman"/>
          <w:color w:val="FF0000"/>
          <w:sz w:val="32"/>
          <w:szCs w:val="32"/>
        </w:rPr>
      </w:pPr>
      <w:r w:rsidRPr="004E3F73">
        <w:rPr>
          <w:rFonts w:ascii="仿宋_GB2312" w:eastAsia="仿宋_GB2312" w:hAnsi="微软雅黑" w:cs="宋体" w:hint="eastAsia"/>
          <w:color w:val="FF0000"/>
          <w:kern w:val="0"/>
          <w:sz w:val="32"/>
          <w:szCs w:val="32"/>
        </w:rPr>
        <w:t>（一）</w:t>
      </w:r>
      <w:r w:rsidR="00B86119" w:rsidRPr="004E3F73">
        <w:rPr>
          <w:rFonts w:ascii="仿宋_GB2312" w:eastAsia="仿宋_GB2312" w:hAnsi="Calibri" w:cs="Times New Roman" w:hint="eastAsia"/>
          <w:color w:val="FF0000"/>
          <w:sz w:val="32"/>
          <w:szCs w:val="32"/>
        </w:rPr>
        <w:t>溪湖区信息服务中心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（二）</w:t>
      </w:r>
      <w:r w:rsidRPr="004E3F73">
        <w:rPr>
          <w:rFonts w:ascii="仿宋_GB2312" w:eastAsia="仿宋_GB2312" w:hAnsi="Calibri" w:cs="Times New Roman" w:hint="eastAsia"/>
          <w:color w:val="FF0000"/>
          <w:sz w:val="32"/>
          <w:szCs w:val="32"/>
        </w:rPr>
        <w:t>溪湖区公共行政服务中心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（三）</w:t>
      </w:r>
      <w:r w:rsidRPr="004E3F73">
        <w:rPr>
          <w:rFonts w:ascii="仿宋_GB2312" w:eastAsia="仿宋_GB2312" w:hAnsi="Calibri" w:cs="Times New Roman" w:hint="eastAsia"/>
          <w:color w:val="FF0000"/>
          <w:sz w:val="32"/>
          <w:szCs w:val="32"/>
        </w:rPr>
        <w:t>溪湖区发展规划和项目投资服务中心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（四）</w:t>
      </w:r>
      <w:r w:rsidRPr="004E3F73">
        <w:rPr>
          <w:rFonts w:ascii="仿宋_GB2312" w:eastAsia="仿宋_GB2312" w:hAnsi="Calibri" w:cs="Times New Roman" w:hint="eastAsia"/>
          <w:color w:val="FF0000"/>
          <w:sz w:val="32"/>
          <w:szCs w:val="32"/>
        </w:rPr>
        <w:t>溪湖区商贸服务业发展中心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（五）</w:t>
      </w:r>
      <w:r w:rsidRPr="004E3F73">
        <w:rPr>
          <w:rFonts w:ascii="仿宋_GB2312" w:eastAsia="仿宋_GB2312" w:hAnsi="Calibri" w:cs="Times New Roman" w:hint="eastAsia"/>
          <w:color w:val="FF0000"/>
          <w:sz w:val="32"/>
          <w:szCs w:val="32"/>
        </w:rPr>
        <w:t>溪湖区工业经济运行服务中心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（六）</w:t>
      </w:r>
      <w:r w:rsidRPr="004E3F73">
        <w:rPr>
          <w:rFonts w:ascii="仿宋_GB2312" w:eastAsia="仿宋_GB2312" w:hAnsi="Calibri" w:cs="Times New Roman" w:hint="eastAsia"/>
          <w:color w:val="FF0000"/>
          <w:sz w:val="32"/>
          <w:szCs w:val="32"/>
        </w:rPr>
        <w:t>溪湖区普查中心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（七）</w:t>
      </w:r>
      <w:r w:rsidRPr="004E3F73">
        <w:rPr>
          <w:rFonts w:ascii="仿宋_GB2312" w:eastAsia="仿宋_GB2312" w:hAnsi="Calibri" w:cs="Times New Roman" w:hint="eastAsia"/>
          <w:color w:val="FF0000"/>
          <w:sz w:val="32"/>
          <w:szCs w:val="32"/>
        </w:rPr>
        <w:t>溪湖区审计服务中心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（八）</w:t>
      </w:r>
      <w:r w:rsidRPr="004E3F73">
        <w:rPr>
          <w:rFonts w:ascii="仿宋_GB2312" w:eastAsia="仿宋_GB2312" w:hAnsi="Calibri" w:cs="Times New Roman" w:hint="eastAsia"/>
          <w:color w:val="FF0000"/>
          <w:sz w:val="32"/>
          <w:szCs w:val="32"/>
        </w:rPr>
        <w:t>溪湖区“三农”服务中心</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（九）</w:t>
      </w:r>
      <w:r w:rsidRPr="004E3F73">
        <w:rPr>
          <w:rFonts w:ascii="仿宋_GB2312" w:eastAsia="仿宋_GB2312" w:hAnsi="Calibri" w:cs="Times New Roman" w:hint="eastAsia"/>
          <w:color w:val="FF0000"/>
          <w:sz w:val="32"/>
          <w:szCs w:val="32"/>
        </w:rPr>
        <w:t>溪湖区河东街道服务站</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（十）</w:t>
      </w:r>
      <w:r w:rsidRPr="004E3F73">
        <w:rPr>
          <w:rFonts w:ascii="仿宋_GB2312" w:eastAsia="仿宋_GB2312" w:hAnsi="Calibri" w:cs="Times New Roman" w:hint="eastAsia"/>
          <w:color w:val="FF0000"/>
          <w:sz w:val="32"/>
          <w:szCs w:val="32"/>
        </w:rPr>
        <w:t>溪湖区河西街道服务站</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lastRenderedPageBreak/>
        <w:t>（十一）</w:t>
      </w:r>
      <w:r w:rsidRPr="004E3F73">
        <w:rPr>
          <w:rFonts w:ascii="仿宋_GB2312" w:eastAsia="仿宋_GB2312" w:hAnsi="Calibri" w:cs="Times New Roman" w:hint="eastAsia"/>
          <w:color w:val="FF0000"/>
          <w:sz w:val="32"/>
          <w:szCs w:val="32"/>
        </w:rPr>
        <w:t>溪湖区彩屯街道服务站</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（十二）</w:t>
      </w:r>
      <w:r w:rsidRPr="004E3F73">
        <w:rPr>
          <w:rFonts w:ascii="仿宋_GB2312" w:eastAsia="仿宋_GB2312" w:hAnsi="Calibri" w:cs="Times New Roman" w:hint="eastAsia"/>
          <w:color w:val="FF0000"/>
          <w:sz w:val="32"/>
          <w:szCs w:val="32"/>
        </w:rPr>
        <w:t>溪湖区东风街道服务站</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（十三）</w:t>
      </w:r>
      <w:r w:rsidRPr="004E3F73">
        <w:rPr>
          <w:rFonts w:ascii="仿宋_GB2312" w:eastAsia="仿宋_GB2312" w:hAnsi="Calibri" w:cs="Times New Roman" w:hint="eastAsia"/>
          <w:color w:val="FF0000"/>
          <w:sz w:val="32"/>
          <w:szCs w:val="32"/>
        </w:rPr>
        <w:t>溪湖区</w:t>
      </w:r>
      <w:proofErr w:type="gramStart"/>
      <w:r w:rsidRPr="004E3F73">
        <w:rPr>
          <w:rFonts w:ascii="仿宋_GB2312" w:eastAsia="仿宋_GB2312" w:hAnsi="Calibri" w:cs="Times New Roman" w:hint="eastAsia"/>
          <w:color w:val="FF0000"/>
          <w:sz w:val="32"/>
          <w:szCs w:val="32"/>
        </w:rPr>
        <w:t>火连寨街道</w:t>
      </w:r>
      <w:proofErr w:type="gramEnd"/>
      <w:r w:rsidRPr="004E3F73">
        <w:rPr>
          <w:rFonts w:ascii="仿宋_GB2312" w:eastAsia="仿宋_GB2312" w:hAnsi="Calibri" w:cs="Times New Roman" w:hint="eastAsia"/>
          <w:color w:val="FF0000"/>
          <w:sz w:val="32"/>
          <w:szCs w:val="32"/>
        </w:rPr>
        <w:t>服务站</w:t>
      </w:r>
    </w:p>
    <w:p w:rsidR="00B86119" w:rsidRPr="004E3F73" w:rsidRDefault="00B86119" w:rsidP="00B86119">
      <w:pPr>
        <w:ind w:firstLineChars="200" w:firstLine="640"/>
        <w:jc w:val="left"/>
        <w:rPr>
          <w:rFonts w:ascii="仿宋_GB2312" w:eastAsia="仿宋_GB2312" w:hAnsi="Calibri" w:cs="Times New Roman"/>
          <w:color w:val="FF0000"/>
          <w:sz w:val="32"/>
          <w:szCs w:val="32"/>
        </w:rPr>
      </w:pPr>
      <w:r w:rsidRPr="004E3F73">
        <w:rPr>
          <w:rFonts w:ascii="仿宋_GB2312" w:eastAsia="仿宋_GB2312" w:hAnsi="宋体" w:cs="宋体" w:hint="eastAsia"/>
          <w:color w:val="FF0000"/>
          <w:kern w:val="0"/>
          <w:sz w:val="32"/>
          <w:szCs w:val="32"/>
        </w:rPr>
        <w:t>（十四）</w:t>
      </w:r>
      <w:r w:rsidRPr="004E3F73">
        <w:rPr>
          <w:rFonts w:ascii="仿宋_GB2312" w:eastAsia="仿宋_GB2312" w:hAnsi="Calibri" w:cs="Times New Roman" w:hint="eastAsia"/>
          <w:color w:val="FF0000"/>
          <w:sz w:val="32"/>
          <w:szCs w:val="32"/>
        </w:rPr>
        <w:t>溪湖区开发区建设服务中心</w:t>
      </w:r>
    </w:p>
    <w:p w:rsidR="001770E9" w:rsidRPr="00B8611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B60B78" w:rsidRDefault="00B60B78" w:rsidP="00467FB6">
      <w:pPr>
        <w:keepLines/>
        <w:widowControl/>
        <w:shd w:val="clear" w:color="auto" w:fill="FFFFFF"/>
        <w:jc w:val="center"/>
        <w:rPr>
          <w:rFonts w:ascii="微软雅黑" w:eastAsia="微软雅黑" w:hAnsi="微软雅黑" w:cs="宋体"/>
          <w:color w:val="333333"/>
          <w:kern w:val="0"/>
          <w:sz w:val="24"/>
          <w:szCs w:val="24"/>
        </w:rPr>
      </w:pPr>
    </w:p>
    <w:p w:rsidR="00B60B78" w:rsidRPr="001770E9" w:rsidRDefault="00B60B78"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B60B78">
        <w:rPr>
          <w:rFonts w:ascii="宋体" w:eastAsia="宋体" w:hAnsi="宋体" w:cs="宋体" w:hint="eastAsia"/>
          <w:b/>
          <w:bCs/>
          <w:color w:val="333333"/>
          <w:kern w:val="0"/>
          <w:sz w:val="36"/>
          <w:szCs w:val="36"/>
        </w:rPr>
        <w:t>经济发展服务中心</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B60B78">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B86119" w:rsidRDefault="001770E9" w:rsidP="00467FB6">
      <w:pPr>
        <w:keepLines/>
        <w:widowControl/>
        <w:shd w:val="clear" w:color="auto" w:fill="FFFFFF"/>
        <w:ind w:firstLine="660"/>
        <w:jc w:val="left"/>
        <w:rPr>
          <w:rFonts w:ascii="微软雅黑" w:eastAsia="微软雅黑" w:hAnsi="微软雅黑" w:cs="宋体"/>
          <w:color w:val="FF0000"/>
          <w:kern w:val="0"/>
          <w:sz w:val="24"/>
          <w:szCs w:val="24"/>
        </w:rPr>
      </w:pPr>
      <w:r w:rsidRPr="00B86119">
        <w:rPr>
          <w:rFonts w:ascii="仿宋_GB2312" w:eastAsia="仿宋_GB2312" w:hAnsi="微软雅黑" w:cs="宋体" w:hint="eastAsia"/>
          <w:b/>
          <w:bCs/>
          <w:color w:val="FF0000"/>
          <w:kern w:val="0"/>
          <w:sz w:val="32"/>
          <w:szCs w:val="32"/>
        </w:rPr>
        <w:t>（一）收入预算</w:t>
      </w:r>
      <w:r w:rsidR="00B86119" w:rsidRPr="00B86119">
        <w:rPr>
          <w:rFonts w:ascii="仿宋_GB2312" w:eastAsia="仿宋_GB2312" w:hAnsi="微软雅黑" w:cs="宋体" w:hint="eastAsia"/>
          <w:b/>
          <w:bCs/>
          <w:color w:val="FF0000"/>
          <w:kern w:val="0"/>
          <w:sz w:val="32"/>
          <w:szCs w:val="32"/>
        </w:rPr>
        <w:t>847.28</w:t>
      </w:r>
      <w:r w:rsidRPr="00B86119">
        <w:rPr>
          <w:rFonts w:ascii="仿宋_GB2312" w:eastAsia="仿宋_GB2312" w:hAnsi="微软雅黑" w:cs="宋体" w:hint="eastAsia"/>
          <w:b/>
          <w:bCs/>
          <w:color w:val="FF0000"/>
          <w:kern w:val="0"/>
          <w:sz w:val="32"/>
          <w:szCs w:val="32"/>
        </w:rPr>
        <w:t>万元，</w:t>
      </w:r>
      <w:r w:rsidRPr="00B86119">
        <w:rPr>
          <w:rFonts w:ascii="仿宋_GB2312" w:eastAsia="仿宋_GB2312" w:hAnsi="微软雅黑" w:cs="宋体" w:hint="eastAsia"/>
          <w:color w:val="FF0000"/>
          <w:kern w:val="0"/>
          <w:sz w:val="32"/>
          <w:szCs w:val="32"/>
        </w:rPr>
        <w:t>包括：</w:t>
      </w:r>
    </w:p>
    <w:p w:rsidR="001770E9" w:rsidRPr="00B86119" w:rsidRDefault="001770E9" w:rsidP="00467FB6">
      <w:pPr>
        <w:keepLines/>
        <w:widowControl/>
        <w:shd w:val="clear" w:color="auto" w:fill="FFFFFF"/>
        <w:ind w:firstLine="660"/>
        <w:jc w:val="left"/>
        <w:rPr>
          <w:rFonts w:ascii="微软雅黑" w:eastAsia="微软雅黑" w:hAnsi="微软雅黑" w:cs="宋体"/>
          <w:color w:val="FF0000"/>
          <w:kern w:val="0"/>
          <w:sz w:val="24"/>
          <w:szCs w:val="24"/>
        </w:rPr>
      </w:pPr>
      <w:r w:rsidRPr="00B86119">
        <w:rPr>
          <w:rFonts w:ascii="仿宋_GB2312" w:eastAsia="仿宋_GB2312" w:hAnsi="微软雅黑" w:cs="宋体" w:hint="eastAsia"/>
          <w:color w:val="FF0000"/>
          <w:kern w:val="0"/>
          <w:sz w:val="32"/>
          <w:szCs w:val="32"/>
        </w:rPr>
        <w:t>1.财政拨款收入</w:t>
      </w:r>
      <w:r w:rsidR="00B86119" w:rsidRPr="00B86119">
        <w:rPr>
          <w:rFonts w:ascii="仿宋_GB2312" w:eastAsia="仿宋_GB2312" w:hAnsi="微软雅黑" w:cs="宋体" w:hint="eastAsia"/>
          <w:color w:val="FF0000"/>
          <w:kern w:val="0"/>
          <w:sz w:val="32"/>
          <w:szCs w:val="32"/>
        </w:rPr>
        <w:t>847.28</w:t>
      </w:r>
      <w:r w:rsidRPr="00B86119">
        <w:rPr>
          <w:rFonts w:ascii="仿宋_GB2312" w:eastAsia="仿宋_GB2312" w:hAnsi="微软雅黑" w:cs="宋体" w:hint="eastAsia"/>
          <w:color w:val="FF0000"/>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B86119" w:rsidRDefault="001770E9" w:rsidP="00467FB6">
      <w:pPr>
        <w:keepLines/>
        <w:widowControl/>
        <w:shd w:val="clear" w:color="auto" w:fill="FFFFFF"/>
        <w:ind w:firstLine="660"/>
        <w:jc w:val="left"/>
        <w:rPr>
          <w:rFonts w:ascii="微软雅黑" w:eastAsia="微软雅黑" w:hAnsi="微软雅黑" w:cs="宋体"/>
          <w:color w:val="FF0000"/>
          <w:kern w:val="0"/>
          <w:sz w:val="24"/>
          <w:szCs w:val="24"/>
        </w:rPr>
      </w:pPr>
      <w:r w:rsidRPr="00B86119">
        <w:rPr>
          <w:rFonts w:ascii="仿宋_GB2312" w:eastAsia="仿宋_GB2312" w:hAnsi="微软雅黑" w:cs="宋体" w:hint="eastAsia"/>
          <w:b/>
          <w:bCs/>
          <w:color w:val="FF0000"/>
          <w:kern w:val="0"/>
          <w:sz w:val="32"/>
          <w:szCs w:val="32"/>
        </w:rPr>
        <w:t>（二）支出预算</w:t>
      </w:r>
      <w:r w:rsidR="00B86119" w:rsidRPr="00B86119">
        <w:rPr>
          <w:rFonts w:ascii="仿宋_GB2312" w:eastAsia="仿宋_GB2312" w:hAnsi="微软雅黑" w:cs="宋体" w:hint="eastAsia"/>
          <w:b/>
          <w:bCs/>
          <w:color w:val="FF0000"/>
          <w:kern w:val="0"/>
          <w:sz w:val="32"/>
          <w:szCs w:val="32"/>
        </w:rPr>
        <w:t>847.28</w:t>
      </w:r>
      <w:r w:rsidRPr="00B86119">
        <w:rPr>
          <w:rFonts w:ascii="仿宋_GB2312" w:eastAsia="仿宋_GB2312" w:hAnsi="微软雅黑" w:cs="宋体" w:hint="eastAsia"/>
          <w:b/>
          <w:bCs/>
          <w:color w:val="FF0000"/>
          <w:kern w:val="0"/>
          <w:sz w:val="32"/>
          <w:szCs w:val="32"/>
        </w:rPr>
        <w:t>万元，</w:t>
      </w:r>
      <w:r w:rsidRPr="00B86119">
        <w:rPr>
          <w:rFonts w:ascii="仿宋_GB2312" w:eastAsia="仿宋_GB2312" w:hAnsi="微软雅黑" w:cs="宋体" w:hint="eastAsia"/>
          <w:color w:val="FF0000"/>
          <w:kern w:val="0"/>
          <w:sz w:val="32"/>
          <w:szCs w:val="32"/>
        </w:rPr>
        <w:t>包括：</w:t>
      </w:r>
    </w:p>
    <w:p w:rsidR="001770E9" w:rsidRPr="00B86119" w:rsidRDefault="001770E9" w:rsidP="00467FB6">
      <w:pPr>
        <w:keepLines/>
        <w:widowControl/>
        <w:shd w:val="clear" w:color="auto" w:fill="FFFFFF"/>
        <w:ind w:firstLine="660"/>
        <w:jc w:val="left"/>
        <w:rPr>
          <w:rFonts w:ascii="微软雅黑" w:eastAsia="微软雅黑" w:hAnsi="微软雅黑" w:cs="宋体"/>
          <w:color w:val="FF0000"/>
          <w:kern w:val="0"/>
          <w:sz w:val="24"/>
          <w:szCs w:val="24"/>
        </w:rPr>
      </w:pPr>
      <w:r w:rsidRPr="00B86119">
        <w:rPr>
          <w:rFonts w:ascii="仿宋_GB2312" w:eastAsia="仿宋_GB2312" w:hAnsi="微软雅黑" w:cs="宋体" w:hint="eastAsia"/>
          <w:color w:val="FF0000"/>
          <w:kern w:val="0"/>
          <w:sz w:val="32"/>
          <w:szCs w:val="32"/>
        </w:rPr>
        <w:t>1.基本支出</w:t>
      </w:r>
      <w:r w:rsidR="00B86119" w:rsidRPr="00B86119">
        <w:rPr>
          <w:rFonts w:ascii="仿宋_GB2312" w:eastAsia="仿宋_GB2312" w:hAnsi="微软雅黑" w:cs="宋体" w:hint="eastAsia"/>
          <w:color w:val="FF0000"/>
          <w:kern w:val="0"/>
          <w:sz w:val="32"/>
          <w:szCs w:val="32"/>
        </w:rPr>
        <w:t>847.28</w:t>
      </w:r>
      <w:r w:rsidRPr="00B86119">
        <w:rPr>
          <w:rFonts w:ascii="仿宋_GB2312" w:eastAsia="仿宋_GB2312" w:hAnsi="微软雅黑" w:cs="宋体" w:hint="eastAsia"/>
          <w:color w:val="FF0000"/>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1770E9">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万元，增减变化的主要原因为</w:t>
      </w:r>
      <w:r w:rsidR="00686DA1" w:rsidRPr="001770E9">
        <w:rPr>
          <w:rFonts w:ascii="仿宋_GB2312" w:eastAsia="仿宋_GB2312" w:hAnsi="微软雅黑" w:cs="宋体" w:hint="eastAsia"/>
          <w:color w:val="333333"/>
          <w:kern w:val="0"/>
          <w:sz w:val="32"/>
          <w:szCs w:val="32"/>
        </w:rPr>
        <w:t>……</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sidRPr="00B60B78">
        <w:rPr>
          <w:rFonts w:ascii="仿宋_GB2312" w:eastAsia="仿宋_GB2312" w:hAnsi="微软雅黑" w:cs="宋体" w:hint="eastAsia"/>
          <w:color w:val="FF0000"/>
          <w:kern w:val="0"/>
          <w:sz w:val="32"/>
          <w:szCs w:val="32"/>
        </w:rPr>
        <w:lastRenderedPageBreak/>
        <w:t>2022</w:t>
      </w:r>
      <w:r w:rsidR="001770E9" w:rsidRPr="00B60B78">
        <w:rPr>
          <w:rFonts w:ascii="仿宋_GB2312" w:eastAsia="仿宋_GB2312" w:hAnsi="微软雅黑" w:cs="宋体" w:hint="eastAsia"/>
          <w:color w:val="FF0000"/>
          <w:kern w:val="0"/>
          <w:sz w:val="32"/>
          <w:szCs w:val="32"/>
        </w:rPr>
        <w:t>年本溪市溪湖区</w:t>
      </w:r>
      <w:r w:rsidR="00B60B78">
        <w:rPr>
          <w:rFonts w:ascii="仿宋_GB2312" w:eastAsia="仿宋_GB2312" w:hAnsi="微软雅黑" w:cs="宋体" w:hint="eastAsia"/>
          <w:color w:val="FF0000"/>
          <w:kern w:val="0"/>
          <w:sz w:val="32"/>
          <w:szCs w:val="32"/>
        </w:rPr>
        <w:t>经济发展服务中心</w:t>
      </w:r>
      <w:r w:rsidR="001770E9" w:rsidRPr="00B60B78">
        <w:rPr>
          <w:rFonts w:ascii="仿宋_GB2312" w:eastAsia="仿宋_GB2312" w:hAnsi="微软雅黑" w:cs="宋体" w:hint="eastAsia"/>
          <w:color w:val="FF0000"/>
          <w:kern w:val="0"/>
          <w:sz w:val="32"/>
          <w:szCs w:val="32"/>
        </w:rPr>
        <w:t>机关运行经费预算为</w:t>
      </w:r>
      <w:r w:rsidR="00E666D6">
        <w:rPr>
          <w:rFonts w:ascii="仿宋_GB2312" w:eastAsia="仿宋_GB2312" w:hAnsi="微软雅黑" w:cs="宋体" w:hint="eastAsia"/>
          <w:color w:val="FF0000"/>
          <w:kern w:val="0"/>
          <w:sz w:val="32"/>
          <w:szCs w:val="32"/>
        </w:rPr>
        <w:t>0</w:t>
      </w:r>
      <w:r w:rsidR="001770E9" w:rsidRPr="00B60B78">
        <w:rPr>
          <w:rFonts w:ascii="仿宋_GB2312" w:eastAsia="仿宋_GB2312" w:hAnsi="微软雅黑" w:cs="宋体" w:hint="eastAsia"/>
          <w:color w:val="FF0000"/>
          <w:kern w:val="0"/>
          <w:sz w:val="32"/>
          <w:szCs w:val="32"/>
        </w:rPr>
        <w:t>万元</w:t>
      </w:r>
      <w:r w:rsidR="001770E9" w:rsidRPr="001770E9">
        <w:rPr>
          <w:rFonts w:ascii="仿宋_GB2312" w:eastAsia="仿宋_GB2312" w:hAnsi="微软雅黑" w:cs="宋体" w:hint="eastAsia"/>
          <w:color w:val="333333"/>
          <w:kern w:val="0"/>
          <w:sz w:val="32"/>
          <w:szCs w:val="32"/>
        </w:rPr>
        <w:t>，主要包括办公及印刷费、邮电费、差旅费、会议费、福利费、日常维修费、专用材料及一般设备购置费、办公用房水电费、办公用房取暖费、办公用房物业管理费、公务用车运行维护费以及其他费用。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1770E9">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万元，主要原因</w:t>
      </w:r>
      <w:r w:rsidR="00E666D6">
        <w:rPr>
          <w:rFonts w:ascii="仿宋_GB2312" w:eastAsia="仿宋_GB2312" w:hAnsi="微软雅黑" w:cs="宋体" w:hint="eastAsia"/>
          <w:color w:val="333333"/>
          <w:kern w:val="0"/>
          <w:sz w:val="32"/>
          <w:szCs w:val="32"/>
        </w:rPr>
        <w:t>无</w:t>
      </w:r>
      <w:r w:rsidR="001770E9" w:rsidRPr="001770E9">
        <w:rPr>
          <w:rFonts w:ascii="仿宋_GB2312" w:eastAsia="仿宋_GB2312" w:hAnsi="微软雅黑" w:cs="宋体" w:hint="eastAsia"/>
          <w:color w:val="333333"/>
          <w:kern w:val="0"/>
          <w:sz w:val="32"/>
          <w:szCs w:val="32"/>
        </w:rPr>
        <w:t>。</w:t>
      </w:r>
    </w:p>
    <w:p w:rsidR="001770E9" w:rsidRPr="00B60B7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B60B78">
        <w:rPr>
          <w:rFonts w:ascii="黑体" w:eastAsia="黑体" w:hAnsi="黑体" w:cs="宋体" w:hint="eastAsia"/>
          <w:kern w:val="0"/>
          <w:sz w:val="32"/>
          <w:szCs w:val="32"/>
        </w:rPr>
        <w:t>三、政府采购情况</w:t>
      </w:r>
    </w:p>
    <w:p w:rsidR="001770E9" w:rsidRPr="00B60B78" w:rsidRDefault="003B3C2A" w:rsidP="00467FB6">
      <w:pPr>
        <w:keepLines/>
        <w:widowControl/>
        <w:shd w:val="clear" w:color="auto" w:fill="FFFFFF"/>
        <w:ind w:firstLine="645"/>
        <w:jc w:val="left"/>
        <w:rPr>
          <w:rFonts w:ascii="微软雅黑" w:eastAsia="微软雅黑" w:hAnsi="微软雅黑" w:cs="宋体"/>
          <w:kern w:val="0"/>
          <w:sz w:val="24"/>
          <w:szCs w:val="24"/>
        </w:rPr>
      </w:pPr>
      <w:r w:rsidRPr="00B60B78">
        <w:rPr>
          <w:rFonts w:ascii="仿宋_GB2312" w:eastAsia="仿宋_GB2312" w:hAnsi="微软雅黑" w:cs="宋体" w:hint="eastAsia"/>
          <w:color w:val="FF0000"/>
          <w:kern w:val="0"/>
          <w:sz w:val="32"/>
          <w:szCs w:val="32"/>
        </w:rPr>
        <w:t>2022</w:t>
      </w:r>
      <w:r w:rsidR="001770E9" w:rsidRPr="00B60B78">
        <w:rPr>
          <w:rFonts w:ascii="仿宋_GB2312" w:eastAsia="仿宋_GB2312" w:hAnsi="微软雅黑" w:cs="宋体" w:hint="eastAsia"/>
          <w:color w:val="FF0000"/>
          <w:kern w:val="0"/>
          <w:sz w:val="32"/>
          <w:szCs w:val="32"/>
        </w:rPr>
        <w:t>年本溪市溪湖区</w:t>
      </w:r>
      <w:r w:rsidR="00B60B78" w:rsidRPr="00B60B78">
        <w:rPr>
          <w:rFonts w:ascii="仿宋_GB2312" w:eastAsia="仿宋_GB2312" w:hAnsi="微软雅黑" w:cs="宋体" w:hint="eastAsia"/>
          <w:color w:val="FF0000"/>
          <w:kern w:val="0"/>
          <w:sz w:val="32"/>
          <w:szCs w:val="32"/>
        </w:rPr>
        <w:t>经济发展服务中心</w:t>
      </w:r>
      <w:r w:rsidR="001770E9" w:rsidRPr="00B60B78">
        <w:rPr>
          <w:rFonts w:ascii="仿宋_GB2312" w:eastAsia="仿宋_GB2312" w:hAnsi="微软雅黑" w:cs="宋体" w:hint="eastAsia"/>
          <w:color w:val="FF0000"/>
          <w:kern w:val="0"/>
          <w:sz w:val="32"/>
          <w:szCs w:val="32"/>
        </w:rPr>
        <w:t>安排政府采购预算</w:t>
      </w:r>
      <w:r w:rsidRPr="00B60B78">
        <w:rPr>
          <w:rFonts w:ascii="仿宋_GB2312" w:eastAsia="仿宋_GB2312" w:hAnsi="微软雅黑" w:cs="宋体" w:hint="eastAsia"/>
          <w:color w:val="FF0000"/>
          <w:kern w:val="0"/>
          <w:sz w:val="32"/>
          <w:szCs w:val="32"/>
        </w:rPr>
        <w:t>0</w:t>
      </w:r>
      <w:r w:rsidR="001770E9" w:rsidRPr="00B60B78">
        <w:rPr>
          <w:rFonts w:ascii="仿宋_GB2312" w:eastAsia="仿宋_GB2312" w:hAnsi="微软雅黑" w:cs="宋体" w:hint="eastAsia"/>
          <w:color w:val="FF0000"/>
          <w:kern w:val="0"/>
          <w:sz w:val="32"/>
          <w:szCs w:val="32"/>
        </w:rPr>
        <w:t>万元</w:t>
      </w:r>
      <w:r w:rsidR="001770E9" w:rsidRPr="00B60B78">
        <w:rPr>
          <w:rFonts w:ascii="仿宋_GB2312" w:eastAsia="仿宋_GB2312" w:hAnsi="微软雅黑" w:cs="宋体" w:hint="eastAsia"/>
          <w:kern w:val="0"/>
          <w:sz w:val="32"/>
          <w:szCs w:val="32"/>
        </w:rPr>
        <w:t>，其中：政府采购货物支出0万元，政府购买服务支出</w:t>
      </w:r>
      <w:r w:rsidRPr="00B60B78">
        <w:rPr>
          <w:rFonts w:ascii="仿宋_GB2312" w:eastAsia="仿宋_GB2312" w:hAnsi="微软雅黑" w:cs="宋体" w:hint="eastAsia"/>
          <w:kern w:val="0"/>
          <w:sz w:val="32"/>
          <w:szCs w:val="32"/>
        </w:rPr>
        <w:t>0</w:t>
      </w:r>
      <w:r w:rsidR="001770E9" w:rsidRPr="00B60B78">
        <w:rPr>
          <w:rFonts w:ascii="仿宋_GB2312" w:eastAsia="仿宋_GB2312" w:hAnsi="微软雅黑" w:cs="宋体" w:hint="eastAsia"/>
          <w:kern w:val="0"/>
          <w:sz w:val="32"/>
          <w:szCs w:val="32"/>
        </w:rPr>
        <w:t>万元，政府采购工程支出0万元。</w:t>
      </w:r>
    </w:p>
    <w:p w:rsidR="001770E9" w:rsidRPr="00B60B78"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B60B78">
        <w:rPr>
          <w:rFonts w:ascii="黑体" w:eastAsia="黑体" w:hAnsi="黑体" w:cs="宋体" w:hint="eastAsia"/>
          <w:kern w:val="0"/>
          <w:sz w:val="32"/>
          <w:szCs w:val="32"/>
        </w:rPr>
        <w:t>四、“三公”经费预算情况</w:t>
      </w:r>
    </w:p>
    <w:p w:rsidR="001770E9" w:rsidRPr="00B60B78" w:rsidRDefault="003B3C2A" w:rsidP="00467FB6">
      <w:pPr>
        <w:keepLines/>
        <w:widowControl/>
        <w:shd w:val="clear" w:color="auto" w:fill="FFFFFF"/>
        <w:ind w:firstLine="645"/>
        <w:jc w:val="left"/>
        <w:rPr>
          <w:rFonts w:ascii="微软雅黑" w:eastAsia="微软雅黑" w:hAnsi="微软雅黑" w:cs="宋体"/>
          <w:kern w:val="0"/>
          <w:sz w:val="24"/>
          <w:szCs w:val="24"/>
        </w:rPr>
      </w:pPr>
      <w:r w:rsidRPr="00B60B78">
        <w:rPr>
          <w:rFonts w:ascii="仿宋_GB2312" w:eastAsia="仿宋_GB2312" w:hAnsi="微软雅黑" w:cs="宋体" w:hint="eastAsia"/>
          <w:color w:val="FF0000"/>
          <w:kern w:val="0"/>
          <w:sz w:val="32"/>
          <w:szCs w:val="32"/>
        </w:rPr>
        <w:t>2022</w:t>
      </w:r>
      <w:r w:rsidR="00B60B78">
        <w:rPr>
          <w:rFonts w:ascii="仿宋_GB2312" w:eastAsia="仿宋_GB2312" w:hAnsi="微软雅黑" w:cs="宋体" w:hint="eastAsia"/>
          <w:color w:val="FF0000"/>
          <w:kern w:val="0"/>
          <w:sz w:val="32"/>
          <w:szCs w:val="32"/>
        </w:rPr>
        <w:t>年</w:t>
      </w:r>
      <w:r w:rsidR="001770E9" w:rsidRPr="00B60B78">
        <w:rPr>
          <w:rFonts w:ascii="仿宋_GB2312" w:eastAsia="仿宋_GB2312" w:hAnsi="微软雅黑" w:cs="宋体" w:hint="eastAsia"/>
          <w:color w:val="FF0000"/>
          <w:kern w:val="0"/>
          <w:sz w:val="32"/>
          <w:szCs w:val="32"/>
        </w:rPr>
        <w:t>本溪市溪湖区</w:t>
      </w:r>
      <w:r w:rsidR="00B60B78" w:rsidRPr="00B60B78">
        <w:rPr>
          <w:rFonts w:ascii="仿宋_GB2312" w:eastAsia="仿宋_GB2312" w:hAnsi="微软雅黑" w:cs="宋体" w:hint="eastAsia"/>
          <w:color w:val="FF0000"/>
          <w:kern w:val="0"/>
          <w:sz w:val="32"/>
          <w:szCs w:val="32"/>
        </w:rPr>
        <w:t>经济发展服务中心</w:t>
      </w:r>
      <w:r w:rsidR="001770E9" w:rsidRPr="00B60B78">
        <w:rPr>
          <w:rFonts w:ascii="仿宋_GB2312" w:eastAsia="仿宋_GB2312" w:hAnsi="微软雅黑" w:cs="宋体" w:hint="eastAsia"/>
          <w:color w:val="FF0000"/>
          <w:kern w:val="0"/>
          <w:sz w:val="32"/>
          <w:szCs w:val="32"/>
        </w:rPr>
        <w:t>一般公共预算安排“三公”经费预算为</w:t>
      </w:r>
      <w:r w:rsidR="00686DA1" w:rsidRPr="00B60B78">
        <w:rPr>
          <w:rFonts w:ascii="仿宋_GB2312" w:eastAsia="仿宋_GB2312" w:hAnsi="微软雅黑" w:cs="宋体" w:hint="eastAsia"/>
          <w:color w:val="FF0000"/>
          <w:kern w:val="0"/>
          <w:sz w:val="32"/>
          <w:szCs w:val="32"/>
        </w:rPr>
        <w:t>0</w:t>
      </w:r>
      <w:r w:rsidR="001770E9" w:rsidRPr="00B60B78">
        <w:rPr>
          <w:rFonts w:ascii="仿宋_GB2312" w:eastAsia="仿宋_GB2312" w:hAnsi="微软雅黑" w:cs="宋体" w:hint="eastAsia"/>
          <w:color w:val="FF0000"/>
          <w:kern w:val="0"/>
          <w:sz w:val="32"/>
          <w:szCs w:val="32"/>
        </w:rPr>
        <w:t>万元</w:t>
      </w:r>
      <w:r w:rsidR="001770E9" w:rsidRPr="00B60B78">
        <w:rPr>
          <w:rFonts w:ascii="仿宋_GB2312" w:eastAsia="仿宋_GB2312" w:hAnsi="微软雅黑" w:cs="宋体" w:hint="eastAsia"/>
          <w:kern w:val="0"/>
          <w:sz w:val="32"/>
          <w:szCs w:val="32"/>
        </w:rPr>
        <w:t>，比</w:t>
      </w:r>
      <w:r w:rsidRPr="00B60B78">
        <w:rPr>
          <w:rFonts w:ascii="仿宋_GB2312" w:eastAsia="仿宋_GB2312" w:hAnsi="微软雅黑" w:cs="宋体" w:hint="eastAsia"/>
          <w:kern w:val="0"/>
          <w:sz w:val="32"/>
          <w:szCs w:val="32"/>
        </w:rPr>
        <w:t>2021</w:t>
      </w:r>
      <w:r w:rsidR="001770E9" w:rsidRPr="00B60B78">
        <w:rPr>
          <w:rFonts w:ascii="仿宋_GB2312" w:eastAsia="仿宋_GB2312" w:hAnsi="微软雅黑" w:cs="宋体" w:hint="eastAsia"/>
          <w:kern w:val="0"/>
          <w:sz w:val="32"/>
          <w:szCs w:val="32"/>
        </w:rPr>
        <w:t>年减少</w:t>
      </w:r>
      <w:r w:rsidR="00686DA1" w:rsidRPr="00B60B78">
        <w:rPr>
          <w:rFonts w:ascii="仿宋_GB2312" w:eastAsia="仿宋_GB2312" w:hAnsi="微软雅黑" w:cs="宋体" w:hint="eastAsia"/>
          <w:kern w:val="0"/>
          <w:sz w:val="32"/>
          <w:szCs w:val="32"/>
        </w:rPr>
        <w:t>0</w:t>
      </w:r>
      <w:r w:rsidR="001770E9" w:rsidRPr="00B60B78">
        <w:rPr>
          <w:rFonts w:ascii="仿宋_GB2312" w:eastAsia="仿宋_GB2312" w:hAnsi="微软雅黑" w:cs="宋体" w:hint="eastAsia"/>
          <w:kern w:val="0"/>
          <w:sz w:val="32"/>
          <w:szCs w:val="32"/>
        </w:rPr>
        <w:t>万元，下降</w:t>
      </w:r>
      <w:r w:rsidR="00686DA1" w:rsidRPr="00B60B78">
        <w:rPr>
          <w:rFonts w:ascii="仿宋_GB2312" w:eastAsia="仿宋_GB2312" w:hAnsi="微软雅黑" w:cs="宋体" w:hint="eastAsia"/>
          <w:kern w:val="0"/>
          <w:sz w:val="32"/>
          <w:szCs w:val="32"/>
        </w:rPr>
        <w:t>0%</w:t>
      </w:r>
      <w:r w:rsidR="001770E9" w:rsidRPr="00B60B78">
        <w:rPr>
          <w:rFonts w:ascii="仿宋_GB2312" w:eastAsia="仿宋_GB2312" w:hAnsi="微软雅黑" w:cs="宋体" w:hint="eastAsia"/>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万元，主要原因是减少1人。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E45D3" w:rsidRDefault="001E45D3" w:rsidP="00467FB6">
      <w:pPr>
        <w:keepLines/>
        <w:widowControl/>
        <w:shd w:val="clear" w:color="auto" w:fill="FFFFFF"/>
        <w:jc w:val="center"/>
        <w:rPr>
          <w:rFonts w:ascii="仿宋_GB2312" w:eastAsia="仿宋_GB2312" w:hAnsi="微软雅黑" w:cs="宋体"/>
          <w:b/>
          <w:bCs/>
          <w:color w:val="333333"/>
          <w:kern w:val="0"/>
          <w:sz w:val="32"/>
          <w:szCs w:val="32"/>
        </w:rPr>
      </w:pP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B60B78">
        <w:rPr>
          <w:rFonts w:ascii="仿宋_GB2312" w:eastAsia="仿宋_GB2312" w:hAnsi="微软雅黑" w:cs="宋体" w:hint="eastAsia"/>
          <w:b/>
          <w:bCs/>
          <w:color w:val="333333"/>
          <w:kern w:val="0"/>
          <w:sz w:val="32"/>
          <w:szCs w:val="32"/>
        </w:rPr>
        <w:t>经济发展服务中心</w:t>
      </w:r>
      <w:bookmarkStart w:id="0" w:name="_GoBack"/>
      <w:bookmarkEnd w:id="0"/>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85829" w:rsidRDefault="00C85829" w:rsidP="00C85829">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85829" w:rsidRDefault="00C85829" w:rsidP="00C85829">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r w:rsidR="00B60B78"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B60B78" w:rsidRPr="001770E9" w:rsidRDefault="00B60B78"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r w:rsidR="00B60B78"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B60B78" w:rsidRPr="001770E9" w:rsidRDefault="00B60B78"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r w:rsidR="00B60B78"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B60B78" w:rsidRPr="001770E9" w:rsidRDefault="00B60B78"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r w:rsidR="00B60B78"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B60B78" w:rsidRPr="001770E9" w:rsidRDefault="00B60B78"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r w:rsidR="00B60B78"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B60B78" w:rsidRPr="001770E9" w:rsidRDefault="00B60B78"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60B78" w:rsidRPr="00C85829" w:rsidRDefault="00B60B78" w:rsidP="00C672FA">
            <w:pPr>
              <w:keepLines/>
              <w:widowControl/>
              <w:jc w:val="center"/>
              <w:rPr>
                <w:rFonts w:ascii="宋体" w:eastAsia="宋体" w:hAnsi="宋体" w:cs="宋体"/>
                <w:b/>
                <w:color w:val="FF0000"/>
                <w:kern w:val="0"/>
                <w:sz w:val="24"/>
                <w:szCs w:val="24"/>
              </w:rPr>
            </w:pPr>
            <w:r w:rsidRPr="00C85829">
              <w:rPr>
                <w:rFonts w:ascii="宋体" w:eastAsia="宋体" w:hAnsi="宋体" w:cs="宋体" w:hint="eastAsia"/>
                <w:b/>
                <w:color w:val="FF0000"/>
                <w:kern w:val="0"/>
                <w:sz w:val="24"/>
                <w:szCs w:val="24"/>
              </w:rPr>
              <w:t>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B60B78">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C85829">
        <w:rPr>
          <w:rFonts w:ascii="仿宋_GB2312" w:eastAsia="仿宋_GB2312" w:hAnsi="微软雅黑" w:cs="宋体" w:hint="eastAsia"/>
          <w:color w:val="FF0000"/>
          <w:kern w:val="0"/>
          <w:sz w:val="32"/>
          <w:szCs w:val="32"/>
        </w:rPr>
        <w:t>根据预算绩效管理要求，本溪市溪湖区</w:t>
      </w:r>
      <w:r w:rsidR="00B60B78">
        <w:rPr>
          <w:rFonts w:ascii="仿宋_GB2312" w:eastAsia="仿宋_GB2312" w:hAnsi="微软雅黑" w:cs="宋体" w:hint="eastAsia"/>
          <w:color w:val="FF0000"/>
          <w:kern w:val="0"/>
          <w:sz w:val="32"/>
          <w:szCs w:val="32"/>
        </w:rPr>
        <w:t>经济发展服务中心</w:t>
      </w:r>
      <w:r w:rsidR="003B3C2A" w:rsidRPr="00C85829">
        <w:rPr>
          <w:rFonts w:ascii="仿宋_GB2312" w:eastAsia="仿宋_GB2312" w:hAnsi="微软雅黑" w:cs="宋体" w:hint="eastAsia"/>
          <w:color w:val="FF0000"/>
          <w:kern w:val="0"/>
          <w:sz w:val="32"/>
          <w:szCs w:val="32"/>
        </w:rPr>
        <w:t>2022</w:t>
      </w:r>
      <w:r w:rsidRPr="00C85829">
        <w:rPr>
          <w:rFonts w:ascii="仿宋_GB2312" w:eastAsia="仿宋_GB2312" w:hAnsi="微软雅黑" w:cs="宋体" w:hint="eastAsia"/>
          <w:color w:val="FF0000"/>
          <w:kern w:val="0"/>
          <w:sz w:val="32"/>
          <w:szCs w:val="32"/>
        </w:rPr>
        <w:t>年应编制绩效目标的项目共</w:t>
      </w:r>
      <w:r w:rsidR="00EC3725">
        <w:rPr>
          <w:rFonts w:ascii="仿宋_GB2312" w:eastAsia="仿宋_GB2312" w:hAnsi="微软雅黑" w:cs="宋体" w:hint="eastAsia"/>
          <w:color w:val="FF0000"/>
          <w:kern w:val="0"/>
          <w:sz w:val="32"/>
          <w:szCs w:val="32"/>
        </w:rPr>
        <w:t>0</w:t>
      </w:r>
      <w:r w:rsidRPr="00C85829">
        <w:rPr>
          <w:rFonts w:ascii="仿宋_GB2312" w:eastAsia="仿宋_GB2312" w:hAnsi="微软雅黑" w:cs="宋体" w:hint="eastAsia"/>
          <w:color w:val="FF0000"/>
          <w:kern w:val="0"/>
          <w:sz w:val="32"/>
          <w:szCs w:val="32"/>
        </w:rPr>
        <w:t>个，实际编制绩效目标的项目共</w:t>
      </w:r>
      <w:r w:rsidR="00EC3725">
        <w:rPr>
          <w:rFonts w:ascii="仿宋_GB2312" w:eastAsia="仿宋_GB2312" w:hAnsi="微软雅黑" w:cs="宋体" w:hint="eastAsia"/>
          <w:color w:val="FF0000"/>
          <w:kern w:val="0"/>
          <w:sz w:val="32"/>
          <w:szCs w:val="32"/>
        </w:rPr>
        <w:t>0</w:t>
      </w:r>
      <w:r w:rsidRPr="00C85829">
        <w:rPr>
          <w:rFonts w:ascii="仿宋_GB2312" w:eastAsia="仿宋_GB2312" w:hAnsi="微软雅黑" w:cs="宋体" w:hint="eastAsia"/>
          <w:color w:val="FF0000"/>
          <w:kern w:val="0"/>
          <w:sz w:val="32"/>
          <w:szCs w:val="32"/>
        </w:rPr>
        <w:t>个，</w:t>
      </w:r>
      <w:r w:rsidRPr="001770E9">
        <w:rPr>
          <w:rFonts w:ascii="仿宋_GB2312" w:eastAsia="仿宋_GB2312" w:hAnsi="微软雅黑" w:cs="宋体" w:hint="eastAsia"/>
          <w:color w:val="333333"/>
          <w:kern w:val="0"/>
          <w:sz w:val="32"/>
          <w:szCs w:val="32"/>
        </w:rPr>
        <w:t>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436102"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lastRenderedPageBreak/>
        <w:t>1.财政拨款收入：</w:t>
      </w:r>
      <w:r>
        <w:rPr>
          <w:rFonts w:ascii="仿宋_GB2312" w:eastAsia="仿宋_GB2312" w:hint="eastAsia"/>
          <w:sz w:val="32"/>
          <w:szCs w:val="32"/>
        </w:rPr>
        <w:t>指市级财政当年拨付的资金。</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E666D6">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E666D6">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E666D6">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E666D6">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E666D6">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F5159E">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w:t>
      </w:r>
      <w:r>
        <w:rPr>
          <w:rFonts w:ascii="仿宋_GB2312" w:eastAsia="仿宋_GB2312" w:hint="eastAsia"/>
          <w:sz w:val="32"/>
          <w:szCs w:val="32"/>
        </w:rPr>
        <w:lastRenderedPageBreak/>
        <w:t>基本工资和津贴补贴以及规定比例为职工缴纳的住房公积金。</w:t>
      </w:r>
    </w:p>
    <w:sectPr w:rsidR="007F4D5A" w:rsidRPr="007F4D5A" w:rsidSect="00FE3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02" w:rsidRDefault="00436102" w:rsidP="003B3C2A">
      <w:r>
        <w:separator/>
      </w:r>
    </w:p>
  </w:endnote>
  <w:endnote w:type="continuationSeparator" w:id="0">
    <w:p w:rsidR="00436102" w:rsidRDefault="00436102"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02" w:rsidRDefault="00436102" w:rsidP="003B3C2A">
      <w:r>
        <w:separator/>
      </w:r>
    </w:p>
  </w:footnote>
  <w:footnote w:type="continuationSeparator" w:id="0">
    <w:p w:rsidR="00436102" w:rsidRDefault="00436102"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1770E9"/>
    <w:rsid w:val="00177A6F"/>
    <w:rsid w:val="0018703D"/>
    <w:rsid w:val="001E45D3"/>
    <w:rsid w:val="003B3C2A"/>
    <w:rsid w:val="0040160E"/>
    <w:rsid w:val="00423C11"/>
    <w:rsid w:val="00436102"/>
    <w:rsid w:val="00467FB6"/>
    <w:rsid w:val="004A5764"/>
    <w:rsid w:val="004E3F73"/>
    <w:rsid w:val="00686DA1"/>
    <w:rsid w:val="0069791E"/>
    <w:rsid w:val="007F4D5A"/>
    <w:rsid w:val="008D7A97"/>
    <w:rsid w:val="0093259C"/>
    <w:rsid w:val="00B218D5"/>
    <w:rsid w:val="00B60B78"/>
    <w:rsid w:val="00B86119"/>
    <w:rsid w:val="00C85829"/>
    <w:rsid w:val="00E666D6"/>
    <w:rsid w:val="00EC3725"/>
    <w:rsid w:val="00F27900"/>
    <w:rsid w:val="00F5159E"/>
    <w:rsid w:val="00FE3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609</Words>
  <Characters>3473</Characters>
  <Application>Microsoft Office Word</Application>
  <DocSecurity>0</DocSecurity>
  <Lines>28</Lines>
  <Paragraphs>8</Paragraphs>
  <ScaleCrop>false</ScaleCrop>
  <Company>china</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86138</cp:lastModifiedBy>
  <cp:revision>11</cp:revision>
  <dcterms:created xsi:type="dcterms:W3CDTF">2021-06-10T06:12:00Z</dcterms:created>
  <dcterms:modified xsi:type="dcterms:W3CDTF">2021-12-31T12:33:00Z</dcterms:modified>
</cp:coreProperties>
</file>