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B6" w:rsidRDefault="004964B6">
      <w:pPr>
        <w:widowControl/>
        <w:shd w:val="clear" w:color="auto" w:fill="FFFFFF"/>
        <w:jc w:val="center"/>
        <w:rPr>
          <w:rFonts w:ascii="宋体" w:eastAsia="宋体" w:hAnsi="宋体" w:cs="宋体"/>
          <w:b/>
          <w:bCs/>
          <w:color w:val="333333"/>
          <w:kern w:val="0"/>
          <w:sz w:val="53"/>
          <w:szCs w:val="53"/>
        </w:rPr>
      </w:pPr>
    </w:p>
    <w:p w:rsidR="004964B6" w:rsidRDefault="004964B6">
      <w:pPr>
        <w:widowControl/>
        <w:shd w:val="clear" w:color="auto" w:fill="FFFFFF"/>
        <w:jc w:val="center"/>
        <w:rPr>
          <w:rFonts w:ascii="宋体" w:eastAsia="宋体" w:hAnsi="宋体" w:cs="宋体"/>
          <w:b/>
          <w:bCs/>
          <w:color w:val="333333"/>
          <w:kern w:val="0"/>
          <w:sz w:val="53"/>
          <w:szCs w:val="53"/>
        </w:rPr>
      </w:pPr>
    </w:p>
    <w:p w:rsidR="004964B6" w:rsidRDefault="004964B6">
      <w:pPr>
        <w:widowControl/>
        <w:shd w:val="clear" w:color="auto" w:fill="FFFFFF"/>
        <w:jc w:val="center"/>
        <w:rPr>
          <w:rFonts w:ascii="宋体" w:eastAsia="宋体" w:hAnsi="宋体" w:cs="宋体"/>
          <w:b/>
          <w:bCs/>
          <w:color w:val="333333"/>
          <w:kern w:val="0"/>
          <w:sz w:val="53"/>
          <w:szCs w:val="53"/>
        </w:rPr>
      </w:pPr>
    </w:p>
    <w:p w:rsidR="004964B6" w:rsidRDefault="004964B6">
      <w:pPr>
        <w:widowControl/>
        <w:shd w:val="clear" w:color="auto" w:fill="FFFFFF"/>
        <w:jc w:val="center"/>
        <w:rPr>
          <w:rFonts w:ascii="宋体" w:eastAsia="宋体" w:hAnsi="宋体" w:cs="宋体"/>
          <w:b/>
          <w:bCs/>
          <w:color w:val="333333"/>
          <w:kern w:val="0"/>
          <w:sz w:val="53"/>
          <w:szCs w:val="53"/>
        </w:rPr>
      </w:pPr>
    </w:p>
    <w:p w:rsidR="004964B6" w:rsidRDefault="004964B6">
      <w:pPr>
        <w:widowControl/>
        <w:shd w:val="clear" w:color="auto" w:fill="FFFFFF"/>
        <w:jc w:val="center"/>
        <w:rPr>
          <w:rFonts w:ascii="宋体" w:eastAsia="宋体" w:hAnsi="宋体" w:cs="宋体"/>
          <w:b/>
          <w:bCs/>
          <w:color w:val="333333"/>
          <w:kern w:val="0"/>
          <w:sz w:val="53"/>
          <w:szCs w:val="53"/>
        </w:rPr>
      </w:pPr>
    </w:p>
    <w:p w:rsidR="004964B6" w:rsidRDefault="00A101DC">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53"/>
          <w:szCs w:val="53"/>
        </w:rPr>
        <w:t>中国共产党本溪市溪湖区纪律检查委员会</w:t>
      </w:r>
      <w:r>
        <w:rPr>
          <w:rFonts w:ascii="宋体" w:eastAsia="宋体" w:hAnsi="宋体" w:cs="宋体" w:hint="eastAsia"/>
          <w:b/>
          <w:bCs/>
          <w:color w:val="333333"/>
          <w:kern w:val="0"/>
          <w:sz w:val="53"/>
          <w:szCs w:val="53"/>
        </w:rPr>
        <w:t>2022</w:t>
      </w:r>
      <w:r>
        <w:rPr>
          <w:rFonts w:ascii="宋体" w:eastAsia="宋体" w:hAnsi="宋体" w:cs="宋体" w:hint="eastAsia"/>
          <w:b/>
          <w:bCs/>
          <w:color w:val="333333"/>
          <w:kern w:val="0"/>
          <w:sz w:val="53"/>
          <w:szCs w:val="53"/>
        </w:rPr>
        <w:t>年部门预算</w:t>
      </w: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4964B6">
      <w:pPr>
        <w:widowControl/>
        <w:shd w:val="clear" w:color="auto" w:fill="FFFFFF"/>
        <w:jc w:val="center"/>
        <w:rPr>
          <w:rFonts w:ascii="微软雅黑" w:eastAsia="微软雅黑" w:hAnsi="微软雅黑" w:cs="宋体"/>
          <w:color w:val="333333"/>
          <w:kern w:val="0"/>
          <w:sz w:val="24"/>
          <w:szCs w:val="24"/>
        </w:rPr>
      </w:pPr>
    </w:p>
    <w:p w:rsidR="004964B6" w:rsidRDefault="00A101DC">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lastRenderedPageBreak/>
        <w:t>中国共产党本溪市溪湖区纪律检查委员会</w:t>
      </w:r>
    </w:p>
    <w:p w:rsidR="004964B6" w:rsidRDefault="00A101DC">
      <w:pPr>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44"/>
          <w:szCs w:val="44"/>
        </w:rPr>
        <w:t>目录</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第一部分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部门预算公开管理文件</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第二部分</w:t>
      </w:r>
      <w:r>
        <w:rPr>
          <w:rFonts w:ascii="黑体" w:eastAsia="黑体" w:hAnsi="黑体" w:cs="宋体" w:hint="eastAsia"/>
          <w:color w:val="333333"/>
          <w:kern w:val="0"/>
          <w:sz w:val="32"/>
          <w:szCs w:val="32"/>
        </w:rPr>
        <w:t xml:space="preserve"> 中国共产党本溪市溪湖区纪律检查委员会</w:t>
      </w:r>
      <w:r>
        <w:rPr>
          <w:rFonts w:ascii="黑体" w:eastAsia="黑体" w:hAnsi="黑体" w:cs="宋体" w:hint="eastAsia"/>
          <w:color w:val="333333"/>
          <w:kern w:val="0"/>
          <w:sz w:val="32"/>
          <w:szCs w:val="32"/>
        </w:rPr>
        <w:t>概况</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一、主要职责</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二、机构设置</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第三部分</w:t>
      </w:r>
      <w:r>
        <w:rPr>
          <w:rFonts w:ascii="黑体" w:eastAsia="黑体" w:hAnsi="黑体" w:cs="宋体" w:hint="eastAsia"/>
          <w:color w:val="333333"/>
          <w:kern w:val="0"/>
          <w:sz w:val="32"/>
          <w:szCs w:val="32"/>
        </w:rPr>
        <w:t xml:space="preserve"> 中国共产党本溪市溪湖区纪律检查委员会</w:t>
      </w:r>
      <w:r>
        <w:rPr>
          <w:rFonts w:ascii="黑体" w:eastAsia="黑体" w:hAnsi="黑体" w:cs="宋体" w:hint="eastAsia"/>
          <w:color w:val="333333"/>
          <w:kern w:val="0"/>
          <w:sz w:val="32"/>
          <w:szCs w:val="32"/>
        </w:rPr>
        <w:t>2022</w:t>
      </w:r>
      <w:r>
        <w:rPr>
          <w:rFonts w:ascii="黑体" w:eastAsia="黑体" w:hAnsi="黑体" w:cs="宋体" w:hint="eastAsia"/>
          <w:color w:val="333333"/>
          <w:kern w:val="0"/>
          <w:sz w:val="32"/>
          <w:szCs w:val="32"/>
        </w:rPr>
        <w:t>年部门预算情况说明</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第四部分</w:t>
      </w:r>
      <w:r>
        <w:rPr>
          <w:rFonts w:ascii="黑体" w:eastAsia="黑体" w:hAnsi="黑体" w:cs="宋体" w:hint="eastAsia"/>
          <w:color w:val="333333"/>
          <w:kern w:val="0"/>
          <w:sz w:val="32"/>
          <w:szCs w:val="32"/>
        </w:rPr>
        <w:t xml:space="preserve"> </w:t>
      </w:r>
      <w:r>
        <w:rPr>
          <w:rFonts w:ascii="黑体" w:eastAsia="黑体" w:hAnsi="黑体" w:cs="宋体" w:hint="eastAsia"/>
          <w:color w:val="333333"/>
          <w:kern w:val="0"/>
          <w:sz w:val="32"/>
          <w:szCs w:val="32"/>
        </w:rPr>
        <w:t>名词解释</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第五部分</w:t>
      </w:r>
      <w:r>
        <w:rPr>
          <w:rFonts w:ascii="黑体" w:eastAsia="黑体" w:hAnsi="黑体" w:cs="宋体" w:hint="eastAsia"/>
          <w:color w:val="333333"/>
          <w:kern w:val="0"/>
          <w:sz w:val="32"/>
          <w:szCs w:val="32"/>
        </w:rPr>
        <w:t xml:space="preserve"> 2022</w:t>
      </w:r>
      <w:r>
        <w:rPr>
          <w:rFonts w:ascii="黑体" w:eastAsia="黑体" w:hAnsi="黑体" w:cs="宋体" w:hint="eastAsia"/>
          <w:color w:val="333333"/>
          <w:kern w:val="0"/>
          <w:sz w:val="32"/>
          <w:szCs w:val="32"/>
        </w:rPr>
        <w:t>年本溪市溪湖区部门预算批复公开表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一、财政拨款收支预算总表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二、一般公共预算支出表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三、一般公共预算基本支出表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四、一般公共预算“三公”经费支出表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五、政府性基金预算支出表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六、部门收支预算总表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七、部门收入预算总表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八、部门支出预算总表（一）</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九、部门支出预算总表（二）</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十、项目支出明细表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十一、政府采购计划表</w:t>
      </w:r>
    </w:p>
    <w:p w:rsidR="004964B6" w:rsidRDefault="00A101DC">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十二、三</w:t>
      </w:r>
      <w:proofErr w:type="gramStart"/>
      <w:r>
        <w:rPr>
          <w:rFonts w:ascii="仿宋_GB2312" w:eastAsia="仿宋_GB2312" w:hAnsi="微软雅黑" w:cs="宋体" w:hint="eastAsia"/>
          <w:color w:val="333333"/>
          <w:kern w:val="0"/>
          <w:sz w:val="32"/>
          <w:szCs w:val="32"/>
        </w:rPr>
        <w:t>公经费</w:t>
      </w:r>
      <w:proofErr w:type="gramEnd"/>
      <w:r>
        <w:rPr>
          <w:rFonts w:ascii="仿宋_GB2312" w:eastAsia="仿宋_GB2312" w:hAnsi="微软雅黑" w:cs="宋体" w:hint="eastAsia"/>
          <w:color w:val="333333"/>
          <w:kern w:val="0"/>
          <w:sz w:val="32"/>
          <w:szCs w:val="32"/>
        </w:rPr>
        <w:t>汇总表</w:t>
      </w:r>
    </w:p>
    <w:p w:rsidR="004964B6" w:rsidRDefault="00A101DC">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十三、项目绩效目标情况表</w:t>
      </w:r>
    </w:p>
    <w:p w:rsidR="004964B6" w:rsidRDefault="00A101DC">
      <w:pPr>
        <w:widowControl/>
        <w:shd w:val="clear" w:color="auto" w:fill="FFFFFF"/>
        <w:spacing w:line="560" w:lineRule="exact"/>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十四、政府预算经济分类支出预算表</w:t>
      </w:r>
    </w:p>
    <w:p w:rsidR="004964B6" w:rsidRDefault="00A101DC">
      <w:pPr>
        <w:widowControl/>
        <w:shd w:val="clear" w:color="auto" w:fill="FFFFFF"/>
        <w:spacing w:line="560" w:lineRule="exact"/>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十五、部门整体绩效目标情况表</w:t>
      </w:r>
    </w:p>
    <w:p w:rsidR="004964B6" w:rsidRDefault="00A101DC">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第一部分</w:t>
      </w:r>
      <w:r>
        <w:rPr>
          <w:rFonts w:ascii="宋体" w:eastAsia="宋体" w:hAnsi="宋体" w:cs="宋体" w:hint="eastAsia"/>
          <w:b/>
          <w:bCs/>
          <w:color w:val="333333"/>
          <w:kern w:val="0"/>
          <w:sz w:val="36"/>
          <w:szCs w:val="36"/>
        </w:rPr>
        <w:t xml:space="preserve"> </w:t>
      </w:r>
      <w:r>
        <w:rPr>
          <w:rFonts w:ascii="宋体" w:eastAsia="宋体" w:hAnsi="宋体" w:cs="宋体" w:hint="eastAsia"/>
          <w:b/>
          <w:bCs/>
          <w:color w:val="333333"/>
          <w:kern w:val="0"/>
          <w:sz w:val="36"/>
          <w:szCs w:val="36"/>
        </w:rPr>
        <w:t>部门预算公开管理文件</w:t>
      </w:r>
    </w:p>
    <w:p w:rsidR="004964B6" w:rsidRDefault="004964B6">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《关于印发</w:t>
      </w:r>
      <w:r>
        <w:rPr>
          <w:rFonts w:ascii="仿宋_GB2312" w:eastAsia="仿宋_GB2312" w:hAnsi="微软雅黑" w:cs="宋体" w:hint="eastAsia"/>
          <w:color w:val="333333"/>
          <w:kern w:val="0"/>
          <w:sz w:val="32"/>
          <w:szCs w:val="32"/>
        </w:rPr>
        <w:t>&lt;</w:t>
      </w:r>
      <w:r>
        <w:rPr>
          <w:rFonts w:ascii="仿宋_GB2312" w:eastAsia="仿宋_GB2312" w:hAnsi="微软雅黑" w:cs="宋体" w:hint="eastAsia"/>
          <w:color w:val="333333"/>
          <w:kern w:val="0"/>
          <w:sz w:val="32"/>
          <w:szCs w:val="32"/>
        </w:rPr>
        <w:t>本溪市财政局部门预决算信息公开管理办法（试行）</w:t>
      </w:r>
      <w:r>
        <w:rPr>
          <w:rFonts w:ascii="仿宋_GB2312" w:eastAsia="仿宋_GB2312" w:hAnsi="微软雅黑" w:cs="宋体" w:hint="eastAsia"/>
          <w:color w:val="333333"/>
          <w:kern w:val="0"/>
          <w:sz w:val="32"/>
          <w:szCs w:val="32"/>
        </w:rPr>
        <w:t>&gt;</w:t>
      </w:r>
      <w:r>
        <w:rPr>
          <w:rFonts w:ascii="仿宋_GB2312" w:eastAsia="仿宋_GB2312" w:hAnsi="微软雅黑" w:cs="宋体" w:hint="eastAsia"/>
          <w:color w:val="333333"/>
          <w:kern w:val="0"/>
          <w:sz w:val="32"/>
          <w:szCs w:val="32"/>
        </w:rPr>
        <w:t>的通知》</w:t>
      </w:r>
      <w:r>
        <w:rPr>
          <w:rFonts w:ascii="仿宋_GB2312" w:eastAsia="仿宋_GB2312" w:hAnsi="微软雅黑" w:cs="宋体" w:hint="eastAsia"/>
          <w:color w:val="333333"/>
          <w:kern w:val="0"/>
          <w:sz w:val="32"/>
          <w:szCs w:val="32"/>
        </w:rPr>
        <w:t>(</w:t>
      </w:r>
      <w:proofErr w:type="gramStart"/>
      <w:r>
        <w:rPr>
          <w:rFonts w:ascii="仿宋_GB2312" w:eastAsia="仿宋_GB2312" w:hAnsi="微软雅黑" w:cs="宋体" w:hint="eastAsia"/>
          <w:color w:val="333333"/>
          <w:kern w:val="0"/>
          <w:sz w:val="32"/>
          <w:szCs w:val="32"/>
        </w:rPr>
        <w:t>本财发</w:t>
      </w:r>
      <w:proofErr w:type="gramEnd"/>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36</w:t>
      </w:r>
      <w:r>
        <w:rPr>
          <w:rFonts w:ascii="仿宋_GB2312" w:eastAsia="仿宋_GB2312" w:hAnsi="微软雅黑" w:cs="宋体" w:hint="eastAsia"/>
          <w:color w:val="333333"/>
          <w:kern w:val="0"/>
          <w:sz w:val="32"/>
          <w:szCs w:val="32"/>
        </w:rPr>
        <w:t>号</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、本溪市财政</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信息公开管理办法（试行）</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第一条为推进和规范预决算信息公开工作，强化社会监督，促进依法理财，建立透明预算制度，根据《中华人民共和国预算法》和《中华人民共和国政府信息公开条例》等有关规定，结合我局实际，制定本办法。</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第二条本办法适用于中国共产党本溪市溪湖区纪律检查委员会</w:t>
      </w:r>
      <w:r>
        <w:rPr>
          <w:rFonts w:ascii="仿宋_GB2312" w:eastAsia="仿宋_GB2312" w:hAnsi="微软雅黑" w:cs="宋体" w:hint="eastAsia"/>
          <w:color w:val="333333"/>
          <w:kern w:val="0"/>
          <w:sz w:val="32"/>
          <w:szCs w:val="32"/>
        </w:rPr>
        <w:t>部门预决算信息公开管理。</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第三条本办法所称部门预决算信息包括预算收支安排、预算执行、决算数据等。</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第四条预决算信息公开的原则：以公开为常态，不公开为例外，依法依规公开预决算。除涉及国家秘密外，不得少公开、不公开应当公开的事项，确保预决算信息公开及时、准确和完整。</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第五条财务</w:t>
      </w:r>
      <w:proofErr w:type="gramStart"/>
      <w:r>
        <w:rPr>
          <w:rFonts w:ascii="仿宋_GB2312" w:eastAsia="仿宋_GB2312" w:hAnsi="微软雅黑" w:cs="宋体" w:hint="eastAsia"/>
          <w:color w:val="333333"/>
          <w:kern w:val="0"/>
          <w:sz w:val="32"/>
          <w:szCs w:val="32"/>
        </w:rPr>
        <w:t>核算部</w:t>
      </w:r>
      <w:proofErr w:type="gramEnd"/>
      <w:r>
        <w:rPr>
          <w:rFonts w:ascii="仿宋_GB2312" w:eastAsia="仿宋_GB2312" w:hAnsi="微软雅黑" w:cs="宋体" w:hint="eastAsia"/>
          <w:color w:val="333333"/>
          <w:kern w:val="0"/>
          <w:sz w:val="32"/>
          <w:szCs w:val="32"/>
        </w:rPr>
        <w:t>负责我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信息公开工作，履行下列职责：</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（一）制定我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信息公开的工作方案；</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（二）按规定公开我</w:t>
      </w:r>
      <w:proofErr w:type="gramStart"/>
      <w:r>
        <w:rPr>
          <w:rFonts w:ascii="仿宋_GB2312" w:eastAsia="仿宋_GB2312" w:hAnsi="微软雅黑" w:cs="宋体" w:hint="eastAsia"/>
          <w:color w:val="333333"/>
          <w:kern w:val="0"/>
          <w:sz w:val="32"/>
          <w:szCs w:val="32"/>
        </w:rPr>
        <w:t>局部门预决算</w:t>
      </w:r>
      <w:proofErr w:type="gramEnd"/>
      <w:r>
        <w:rPr>
          <w:rFonts w:ascii="仿宋_GB2312" w:eastAsia="仿宋_GB2312" w:hAnsi="微软雅黑" w:cs="宋体" w:hint="eastAsia"/>
          <w:color w:val="333333"/>
          <w:kern w:val="0"/>
          <w:sz w:val="32"/>
          <w:szCs w:val="32"/>
        </w:rPr>
        <w:t>信息；</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lastRenderedPageBreak/>
        <w:t>（三）按规定做好公民、法人或者其他组织依申请公开部门预决算信息的答复工作。</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第六条部门预决算信息公开内容包括：</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（一）部门文件。部门预决算信息公开管理办法。</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（二）部门概况。包括部门职责、机构设置、实有人员等情况。</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（三）预决算收支情况表。包括部门收支总体情况、财政拨款安排使用情况、“三公”经费财政拨款安排使用情况等。</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（四）情况说明。包括预决算年度收支、机关运</w:t>
      </w:r>
      <w:r>
        <w:rPr>
          <w:rFonts w:ascii="仿宋_GB2312" w:eastAsia="仿宋_GB2312" w:hAnsi="微软雅黑" w:cs="宋体" w:hint="eastAsia"/>
          <w:color w:val="333333"/>
          <w:kern w:val="0"/>
          <w:sz w:val="32"/>
          <w:szCs w:val="32"/>
        </w:rPr>
        <w:t>行经费、政府采购、“三公”经费、国有资产占有使用和项目支出绩效目标等情况说明。</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（五）名词解释。对预决算相关专业名词进行解释说明。</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第七条部门预决算信息在我局门户网站“财政预决算”专栏公开，并保持长期公开状态，便于社会公众查询监督。</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第八条经市财政局批复的部门预决算及报表，应当在批复后</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日内公开。</w:t>
      </w:r>
    </w:p>
    <w:p w:rsidR="004964B6" w:rsidRDefault="00A101DC">
      <w:pPr>
        <w:keepLines/>
        <w:widowControl/>
        <w:shd w:val="clear" w:color="auto" w:fill="FFFFFF"/>
        <w:spacing w:line="480" w:lineRule="atLeast"/>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第九条本办法自印发之日起实行。</w:t>
      </w: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A101DC">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lastRenderedPageBreak/>
        <w:t>第二部分</w:t>
      </w:r>
      <w:r>
        <w:rPr>
          <w:rFonts w:ascii="宋体" w:eastAsia="宋体" w:hAnsi="宋体" w:cs="宋体" w:hint="eastAsia"/>
          <w:b/>
          <w:bCs/>
          <w:color w:val="333333"/>
          <w:kern w:val="0"/>
          <w:sz w:val="36"/>
          <w:szCs w:val="36"/>
        </w:rPr>
        <w:t xml:space="preserve"> 中国共产党本溪市溪湖区纪律检查委员会</w:t>
      </w:r>
      <w:r>
        <w:rPr>
          <w:rFonts w:ascii="宋体" w:eastAsia="宋体" w:hAnsi="宋体" w:cs="宋体" w:hint="eastAsia"/>
          <w:b/>
          <w:bCs/>
          <w:color w:val="333333"/>
          <w:kern w:val="0"/>
          <w:sz w:val="36"/>
          <w:szCs w:val="36"/>
        </w:rPr>
        <w:t>概况</w:t>
      </w:r>
    </w:p>
    <w:p w:rsidR="004964B6" w:rsidRDefault="004964B6">
      <w:pPr>
        <w:keepLines/>
        <w:widowControl/>
        <w:shd w:val="clear" w:color="auto" w:fill="FFFFFF"/>
        <w:ind w:firstLine="645"/>
        <w:jc w:val="left"/>
        <w:rPr>
          <w:rFonts w:ascii="微软雅黑" w:eastAsia="微软雅黑" w:hAnsi="微软雅黑" w:cs="宋体"/>
          <w:color w:val="333333"/>
          <w:kern w:val="0"/>
          <w:sz w:val="24"/>
          <w:szCs w:val="24"/>
        </w:rPr>
      </w:pP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一、部门职责</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微软雅黑" w:cs="宋体" w:hint="eastAsia"/>
          <w:color w:val="333333"/>
          <w:kern w:val="0"/>
          <w:sz w:val="32"/>
          <w:szCs w:val="32"/>
        </w:rPr>
        <w:t xml:space="preserve"> </w:t>
      </w:r>
      <w:r>
        <w:rPr>
          <w:rFonts w:ascii="仿宋_GB2312" w:eastAsia="仿宋_GB2312" w:hAnsi="黑体" w:hint="eastAsia"/>
          <w:sz w:val="32"/>
          <w:szCs w:val="32"/>
        </w:rPr>
        <w:t>第一条根据《中国共产党章程》《中华人民共和国宪法》《中华人民共和国监察法》及《中共辽宁省委办公厅辽宁省人民政府办公厅关于印发本溪市县</w:t>
      </w:r>
      <w:r>
        <w:rPr>
          <w:rFonts w:ascii="仿宋_GB2312" w:eastAsia="仿宋_GB2312" w:hAnsi="黑体" w:hint="eastAsia"/>
          <w:sz w:val="32"/>
          <w:szCs w:val="32"/>
        </w:rPr>
        <w:t>(</w:t>
      </w:r>
      <w:r>
        <w:rPr>
          <w:rFonts w:ascii="仿宋_GB2312" w:eastAsia="仿宋_GB2312" w:hAnsi="黑体" w:hint="eastAsia"/>
          <w:sz w:val="32"/>
          <w:szCs w:val="32"/>
        </w:rPr>
        <w:t>市、区</w:t>
      </w:r>
      <w:r>
        <w:rPr>
          <w:rFonts w:ascii="仿宋_GB2312" w:eastAsia="仿宋_GB2312" w:hAnsi="黑体" w:hint="eastAsia"/>
          <w:sz w:val="32"/>
          <w:szCs w:val="32"/>
        </w:rPr>
        <w:t>)</w:t>
      </w:r>
      <w:r>
        <w:rPr>
          <w:rFonts w:ascii="仿宋_GB2312" w:eastAsia="仿宋_GB2312" w:hAnsi="黑体" w:hint="eastAsia"/>
          <w:sz w:val="32"/>
          <w:szCs w:val="32"/>
        </w:rPr>
        <w:t>机构改革方案的通知》制定本规定。</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第二条中共溪湖区纪律检</w:t>
      </w:r>
      <w:proofErr w:type="gramStart"/>
      <w:r>
        <w:rPr>
          <w:rFonts w:ascii="仿宋_GB2312" w:eastAsia="仿宋_GB2312" w:hAnsi="黑体" w:hint="eastAsia"/>
          <w:sz w:val="32"/>
          <w:szCs w:val="32"/>
        </w:rPr>
        <w:t>査</w:t>
      </w:r>
      <w:proofErr w:type="gramEnd"/>
      <w:r>
        <w:rPr>
          <w:rFonts w:ascii="仿宋_GB2312" w:eastAsia="仿宋_GB2312" w:hAnsi="黑体" w:hint="eastAsia"/>
          <w:sz w:val="32"/>
          <w:szCs w:val="32"/>
        </w:rPr>
        <w:t>委员会</w:t>
      </w:r>
      <w:r>
        <w:rPr>
          <w:rFonts w:ascii="仿宋_GB2312" w:eastAsia="仿宋_GB2312" w:hAnsi="黑体" w:hint="eastAsia"/>
          <w:sz w:val="32"/>
          <w:szCs w:val="32"/>
        </w:rPr>
        <w:t>(</w:t>
      </w:r>
      <w:r>
        <w:rPr>
          <w:rFonts w:ascii="仿宋_GB2312" w:eastAsia="仿宋_GB2312" w:hAnsi="黑体" w:hint="eastAsia"/>
          <w:sz w:val="32"/>
          <w:szCs w:val="32"/>
        </w:rPr>
        <w:t>以下简称区纪委</w:t>
      </w:r>
      <w:r>
        <w:rPr>
          <w:rFonts w:ascii="仿宋_GB2312" w:eastAsia="仿宋_GB2312" w:hAnsi="黑体" w:hint="eastAsia"/>
          <w:sz w:val="32"/>
          <w:szCs w:val="32"/>
        </w:rPr>
        <w:t>)</w:t>
      </w:r>
      <w:r>
        <w:rPr>
          <w:rFonts w:ascii="仿宋_GB2312" w:eastAsia="仿宋_GB2312" w:hAnsi="黑体" w:hint="eastAsia"/>
          <w:sz w:val="32"/>
          <w:szCs w:val="32"/>
        </w:rPr>
        <w:t>由党的溪湖区代表大会选举产生，溪湖区监察委员会</w:t>
      </w:r>
      <w:r>
        <w:rPr>
          <w:rFonts w:ascii="仿宋_GB2312" w:eastAsia="仿宋_GB2312" w:hAnsi="黑体" w:hint="eastAsia"/>
          <w:sz w:val="32"/>
          <w:szCs w:val="32"/>
        </w:rPr>
        <w:t>(</w:t>
      </w:r>
      <w:r>
        <w:rPr>
          <w:rFonts w:ascii="仿宋_GB2312" w:eastAsia="仿宋_GB2312" w:hAnsi="黑体" w:hint="eastAsia"/>
          <w:sz w:val="32"/>
          <w:szCs w:val="32"/>
        </w:rPr>
        <w:t>以下简称区监委</w:t>
      </w:r>
      <w:r>
        <w:rPr>
          <w:rFonts w:ascii="仿宋_GB2312" w:eastAsia="仿宋_GB2312" w:hAnsi="黑体" w:hint="eastAsia"/>
          <w:sz w:val="32"/>
          <w:szCs w:val="32"/>
        </w:rPr>
        <w:t>)</w:t>
      </w:r>
      <w:r>
        <w:rPr>
          <w:rFonts w:ascii="仿宋_GB2312" w:eastAsia="仿宋_GB2312" w:hAnsi="黑体" w:hint="eastAsia"/>
          <w:sz w:val="32"/>
          <w:szCs w:val="32"/>
        </w:rPr>
        <w:t>由溪湖区人民代表大会产生。区纪委与区监委合署办公，实行一套工作机构、两个机关名称，履行党的纪律检查和国家监察两项职责。区纪委在区委和市纪委双重领导下进行工作，区监委对溪湖区人民代表大会及其常务委员会和本溪市监察委员会负责，并</w:t>
      </w:r>
      <w:r>
        <w:rPr>
          <w:rFonts w:ascii="仿宋_GB2312" w:eastAsia="仿宋_GB2312" w:hAnsi="黑体" w:hint="eastAsia"/>
          <w:sz w:val="32"/>
          <w:szCs w:val="32"/>
        </w:rPr>
        <w:t>接受其监督。在党中央集中统一领导下，区纪委监委加强对下级纪检监察机构的领导。</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第三条区纪委监委的主要职责是：</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w:t>
      </w:r>
      <w:proofErr w:type="gramStart"/>
      <w:r>
        <w:rPr>
          <w:rFonts w:ascii="仿宋_GB2312" w:eastAsia="仿宋_GB2312" w:hAnsi="黑体" w:hint="eastAsia"/>
          <w:sz w:val="32"/>
          <w:szCs w:val="32"/>
        </w:rPr>
        <w:t>一</w:t>
      </w:r>
      <w:proofErr w:type="gramEnd"/>
      <w:r>
        <w:rPr>
          <w:rFonts w:ascii="仿宋_GB2312" w:eastAsia="仿宋_GB2312" w:hAnsi="黑体" w:hint="eastAsia"/>
          <w:sz w:val="32"/>
          <w:szCs w:val="32"/>
        </w:rPr>
        <w:t>)</w:t>
      </w:r>
      <w:r>
        <w:rPr>
          <w:rFonts w:ascii="仿宋_GB2312" w:eastAsia="仿宋_GB2312" w:hAnsi="黑体" w:hint="eastAsia"/>
          <w:sz w:val="32"/>
          <w:szCs w:val="32"/>
        </w:rPr>
        <w:t>负责全区党的纪律检</w:t>
      </w:r>
      <w:proofErr w:type="gramStart"/>
      <w:r>
        <w:rPr>
          <w:rFonts w:ascii="仿宋_GB2312" w:eastAsia="仿宋_GB2312" w:hAnsi="黑体" w:hint="eastAsia"/>
          <w:sz w:val="32"/>
          <w:szCs w:val="32"/>
        </w:rPr>
        <w:t>査</w:t>
      </w:r>
      <w:proofErr w:type="gramEnd"/>
      <w:r>
        <w:rPr>
          <w:rFonts w:ascii="仿宋_GB2312" w:eastAsia="仿宋_GB2312" w:hAnsi="黑体" w:hint="eastAsia"/>
          <w:sz w:val="32"/>
          <w:szCs w:val="32"/>
        </w:rPr>
        <w:t>工作。</w:t>
      </w:r>
      <w:proofErr w:type="gramStart"/>
      <w:r>
        <w:rPr>
          <w:rFonts w:ascii="仿宋_GB2312" w:eastAsia="仿宋_GB2312" w:hAnsi="黑体" w:hint="eastAsia"/>
          <w:sz w:val="32"/>
          <w:szCs w:val="32"/>
        </w:rPr>
        <w:t>贯</w:t>
      </w:r>
      <w:proofErr w:type="gramEnd"/>
      <w:r>
        <w:rPr>
          <w:rFonts w:ascii="仿宋_GB2312" w:eastAsia="仿宋_GB2312" w:hAnsi="黑体" w:hint="eastAsia"/>
          <w:sz w:val="32"/>
          <w:szCs w:val="32"/>
        </w:rPr>
        <w:t>落实党中央、省委、市委、区委关于纪律检查工作的决定，维护党的章程和其他党内法规，党的路线方针政策和决议的执行情况，协助区委推进全面从严治党、加强党风廉政建设和组织协调反腐败工作。</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（二）依照党的章程和其他党内法规行监督、执纪、问责职责，负责经常对党员进行遵守纪律的教育，</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关于维护党纪的决定</w:t>
      </w:r>
      <w:r>
        <w:rPr>
          <w:rFonts w:ascii="仿宋_GB2312" w:eastAsia="仿宋_GB2312" w:hAnsi="黑体" w:hint="eastAsia"/>
          <w:sz w:val="32"/>
          <w:szCs w:val="32"/>
        </w:rPr>
        <w:t>;</w:t>
      </w:r>
      <w:r>
        <w:rPr>
          <w:rFonts w:ascii="仿宋_GB2312" w:eastAsia="仿宋_GB2312" w:hAnsi="黑体" w:hint="eastAsia"/>
          <w:sz w:val="32"/>
          <w:szCs w:val="32"/>
        </w:rPr>
        <w:t>对区委工作部门、区委批准设立的党组</w:t>
      </w:r>
      <w:r>
        <w:rPr>
          <w:rFonts w:ascii="仿宋_GB2312" w:eastAsia="仿宋_GB2312" w:hAnsi="黑体" w:hint="eastAsia"/>
          <w:sz w:val="32"/>
          <w:szCs w:val="32"/>
        </w:rPr>
        <w:t>(</w:t>
      </w:r>
      <w:r>
        <w:rPr>
          <w:rFonts w:ascii="仿宋_GB2312" w:eastAsia="仿宋_GB2312" w:hAnsi="黑体" w:hint="eastAsia"/>
          <w:sz w:val="32"/>
          <w:szCs w:val="32"/>
        </w:rPr>
        <w:t>党</w:t>
      </w:r>
      <w:r>
        <w:rPr>
          <w:rFonts w:ascii="仿宋_GB2312" w:eastAsia="仿宋_GB2312" w:hAnsi="黑体" w:hint="eastAsia"/>
          <w:sz w:val="32"/>
          <w:szCs w:val="32"/>
        </w:rPr>
        <w:lastRenderedPageBreak/>
        <w:t>委</w:t>
      </w:r>
      <w:r>
        <w:rPr>
          <w:rFonts w:ascii="仿宋_GB2312" w:eastAsia="仿宋_GB2312" w:hAnsi="黑体" w:hint="eastAsia"/>
          <w:sz w:val="32"/>
          <w:szCs w:val="32"/>
        </w:rPr>
        <w:t>)</w:t>
      </w:r>
      <w:r>
        <w:rPr>
          <w:rFonts w:ascii="仿宋_GB2312" w:eastAsia="仿宋_GB2312" w:hAnsi="黑体" w:hint="eastAsia"/>
          <w:sz w:val="32"/>
          <w:szCs w:val="32"/>
        </w:rPr>
        <w:t>，各街道党工委、纪委等党的组织和</w:t>
      </w:r>
      <w:r>
        <w:rPr>
          <w:rFonts w:ascii="仿宋_GB2312" w:eastAsia="仿宋_GB2312" w:hAnsi="黑体" w:hint="eastAsia"/>
          <w:sz w:val="32"/>
          <w:szCs w:val="32"/>
        </w:rPr>
        <w:t>区委管理的党员领导部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w:t>
      </w:r>
      <w:proofErr w:type="gramStart"/>
      <w:r>
        <w:rPr>
          <w:rFonts w:ascii="仿宋_GB2312" w:eastAsia="仿宋_GB2312" w:hAnsi="黑体" w:hint="eastAsia"/>
          <w:sz w:val="32"/>
          <w:szCs w:val="32"/>
        </w:rPr>
        <w:t>责或者</w:t>
      </w:r>
      <w:proofErr w:type="gramEnd"/>
      <w:r>
        <w:rPr>
          <w:rFonts w:ascii="仿宋_GB2312" w:eastAsia="仿宋_GB2312" w:hAnsi="黑体" w:hint="eastAsia"/>
          <w:sz w:val="32"/>
          <w:szCs w:val="32"/>
        </w:rPr>
        <w:t>提出责任追究的建议，受理党员的控告和申诉，保障党员的权利。</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（三）负责全区监察工作。贯彻落实党中央、省委、市委、区委关于监察工作的决定，维护宪法法律，依法对区委管理的行使公权力的公职人员进行监察，调查职务违法和职务犯罪，开展廉政建设和反腐败工作。</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四</w:t>
      </w:r>
      <w:r>
        <w:rPr>
          <w:rFonts w:ascii="仿宋_GB2312" w:eastAsia="仿宋_GB2312" w:hAnsi="黑体" w:hint="eastAsia"/>
          <w:sz w:val="32"/>
          <w:szCs w:val="32"/>
        </w:rPr>
        <w:t>)</w:t>
      </w:r>
      <w:r>
        <w:rPr>
          <w:rFonts w:ascii="仿宋_GB2312" w:eastAsia="仿宋_GB2312" w:hAnsi="黑体" w:hint="eastAsia"/>
          <w:sz w:val="32"/>
          <w:szCs w:val="32"/>
        </w:rPr>
        <w:t>依照法律规定履行监督、调查、</w:t>
      </w:r>
      <w:r>
        <w:rPr>
          <w:rFonts w:ascii="仿宋_GB2312" w:eastAsia="仿宋_GB2312" w:hAnsi="黑体" w:hint="eastAsia"/>
          <w:sz w:val="32"/>
          <w:szCs w:val="32"/>
        </w:rPr>
        <w:t>处置职责。推动开展廉政教育，对区委管理的行使公权力的公职人员依法履职、</w:t>
      </w:r>
      <w:proofErr w:type="gramStart"/>
      <w:r>
        <w:rPr>
          <w:rFonts w:ascii="仿宋_GB2312" w:eastAsia="仿宋_GB2312" w:hAnsi="黑体" w:hint="eastAsia"/>
          <w:sz w:val="32"/>
          <w:szCs w:val="32"/>
        </w:rPr>
        <w:t>秉</w:t>
      </w:r>
      <w:proofErr w:type="gramEnd"/>
      <w:r>
        <w:rPr>
          <w:rFonts w:ascii="仿宋_GB2312" w:eastAsia="仿宋_GB2312" w:hAnsi="黑体" w:hint="eastAsia"/>
          <w:sz w:val="32"/>
          <w:szCs w:val="32"/>
        </w:rPr>
        <w:t>公用权、廉洁从政从业以及道</w:t>
      </w:r>
      <w:proofErr w:type="gramStart"/>
      <w:r>
        <w:rPr>
          <w:rFonts w:ascii="仿宋_GB2312" w:eastAsia="仿宋_GB2312" w:hAnsi="黑体" w:hint="eastAsia"/>
          <w:sz w:val="32"/>
          <w:szCs w:val="32"/>
        </w:rPr>
        <w:t>徳</w:t>
      </w:r>
      <w:proofErr w:type="gramEnd"/>
      <w:r>
        <w:rPr>
          <w:rFonts w:ascii="仿宋_GB2312" w:eastAsia="仿宋_GB2312" w:hAnsi="黑体" w:hint="eastAsia"/>
          <w:sz w:val="32"/>
          <w:szCs w:val="32"/>
        </w:rPr>
        <w:t>操守情况进行监督检查</w:t>
      </w:r>
      <w:r>
        <w:rPr>
          <w:rFonts w:ascii="仿宋_GB2312" w:eastAsia="仿宋_GB2312" w:hAnsi="黑体" w:hint="eastAsia"/>
          <w:sz w:val="32"/>
          <w:szCs w:val="32"/>
        </w:rPr>
        <w:t>;</w:t>
      </w:r>
      <w:r>
        <w:rPr>
          <w:rFonts w:ascii="仿宋_GB2312" w:eastAsia="仿宋_GB2312" w:hAnsi="黑体" w:hint="eastAsia"/>
          <w:sz w:val="32"/>
          <w:szCs w:val="32"/>
        </w:rPr>
        <w:t>对涉嫌贪污贿赂、滥用职权、玩忽职守、权力寻租、利益输送、徇私舞弊以及浪费国家资财等职务违法和职务犯罪进行调</w:t>
      </w:r>
      <w:proofErr w:type="gramStart"/>
      <w:r>
        <w:rPr>
          <w:rFonts w:ascii="仿宋_GB2312" w:eastAsia="仿宋_GB2312" w:hAnsi="黑体" w:hint="eastAsia"/>
          <w:sz w:val="32"/>
          <w:szCs w:val="32"/>
        </w:rPr>
        <w:t>査</w:t>
      </w:r>
      <w:proofErr w:type="gramEnd"/>
      <w:r>
        <w:rPr>
          <w:rFonts w:ascii="仿宋_GB2312" w:eastAsia="仿宋_GB2312" w:hAnsi="黑体" w:hint="eastAsia"/>
          <w:sz w:val="32"/>
          <w:szCs w:val="32"/>
        </w:rPr>
        <w:t>;</w:t>
      </w:r>
      <w:r>
        <w:rPr>
          <w:rFonts w:ascii="仿宋_GB2312" w:eastAsia="仿宋_GB2312" w:hAnsi="黑体" w:hint="eastAsia"/>
          <w:sz w:val="32"/>
          <w:szCs w:val="32"/>
        </w:rPr>
        <w:t>对违法的公职人员依法</w:t>
      </w:r>
      <w:proofErr w:type="gramStart"/>
      <w:r>
        <w:rPr>
          <w:rFonts w:ascii="仿宋_GB2312" w:eastAsia="仿宋_GB2312" w:hAnsi="黑体" w:hint="eastAsia"/>
          <w:sz w:val="32"/>
          <w:szCs w:val="32"/>
        </w:rPr>
        <w:t>作出</w:t>
      </w:r>
      <w:proofErr w:type="gramEnd"/>
      <w:r>
        <w:rPr>
          <w:rFonts w:ascii="仿宋_GB2312" w:eastAsia="仿宋_GB2312" w:hAnsi="黑体" w:hint="eastAsia"/>
          <w:sz w:val="32"/>
          <w:szCs w:val="32"/>
        </w:rPr>
        <w:t>政务处分决定</w:t>
      </w:r>
      <w:r>
        <w:rPr>
          <w:rFonts w:ascii="仿宋_GB2312" w:eastAsia="仿宋_GB2312" w:hAnsi="黑体" w:hint="eastAsia"/>
          <w:sz w:val="32"/>
          <w:szCs w:val="32"/>
        </w:rPr>
        <w:t>;</w:t>
      </w:r>
      <w:r>
        <w:rPr>
          <w:rFonts w:ascii="仿宋_GB2312" w:eastAsia="仿宋_GB2312" w:hAnsi="黑体" w:hint="eastAsia"/>
          <w:sz w:val="32"/>
          <w:szCs w:val="32"/>
        </w:rPr>
        <w:t>对履行职责不力、失职失责的领导人员进行问责</w:t>
      </w:r>
      <w:r>
        <w:rPr>
          <w:rFonts w:ascii="仿宋_GB2312" w:eastAsia="仿宋_GB2312" w:hAnsi="黑体" w:hint="eastAsia"/>
          <w:sz w:val="32"/>
          <w:szCs w:val="32"/>
        </w:rPr>
        <w:t>;</w:t>
      </w:r>
      <w:r>
        <w:rPr>
          <w:rFonts w:ascii="仿宋_GB2312" w:eastAsia="仿宋_GB2312" w:hAnsi="黑体" w:hint="eastAsia"/>
          <w:sz w:val="32"/>
          <w:szCs w:val="32"/>
        </w:rPr>
        <w:t>对涉嫌职务犯罪的，将调查结果移送人民检察院依法审</w:t>
      </w:r>
      <w:proofErr w:type="gramStart"/>
      <w:r>
        <w:rPr>
          <w:rFonts w:ascii="仿宋_GB2312" w:eastAsia="仿宋_GB2312" w:hAnsi="黑体" w:hint="eastAsia"/>
          <w:sz w:val="32"/>
          <w:szCs w:val="32"/>
        </w:rPr>
        <w:t>査</w:t>
      </w:r>
      <w:proofErr w:type="gramEnd"/>
      <w:r>
        <w:rPr>
          <w:rFonts w:ascii="仿宋_GB2312" w:eastAsia="仿宋_GB2312" w:hAnsi="黑体" w:hint="eastAsia"/>
          <w:sz w:val="32"/>
          <w:szCs w:val="32"/>
        </w:rPr>
        <w:t>、提起公诉</w:t>
      </w:r>
      <w:r>
        <w:rPr>
          <w:rFonts w:ascii="仿宋_GB2312" w:eastAsia="仿宋_GB2312" w:hAnsi="黑体" w:hint="eastAsia"/>
          <w:sz w:val="32"/>
          <w:szCs w:val="32"/>
        </w:rPr>
        <w:t>;</w:t>
      </w:r>
      <w:r>
        <w:rPr>
          <w:rFonts w:ascii="仿宋_GB2312" w:eastAsia="仿宋_GB2312" w:hAnsi="黑体" w:hint="eastAsia"/>
          <w:sz w:val="32"/>
          <w:szCs w:val="32"/>
        </w:rPr>
        <w:t>向监察对象所在单位提出监察建议。</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五</w:t>
      </w:r>
      <w:r>
        <w:rPr>
          <w:rFonts w:ascii="仿宋_GB2312" w:eastAsia="仿宋_GB2312" w:hAnsi="黑体" w:hint="eastAsia"/>
          <w:sz w:val="32"/>
          <w:szCs w:val="32"/>
        </w:rPr>
        <w:t>)</w:t>
      </w:r>
      <w:r>
        <w:rPr>
          <w:rFonts w:ascii="仿宋_GB2312" w:eastAsia="仿宋_GB2312" w:hAnsi="黑体" w:hint="eastAsia"/>
          <w:sz w:val="32"/>
          <w:szCs w:val="32"/>
        </w:rPr>
        <w:t>负责组织协调全面从严治党、党风廉政建设和反腐败宣传教育工作。</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六</w:t>
      </w:r>
      <w:r>
        <w:rPr>
          <w:rFonts w:ascii="仿宋_GB2312" w:eastAsia="仿宋_GB2312" w:hAnsi="黑体" w:hint="eastAsia"/>
          <w:sz w:val="32"/>
          <w:szCs w:val="32"/>
        </w:rPr>
        <w:t>)</w:t>
      </w:r>
      <w:r>
        <w:rPr>
          <w:rFonts w:ascii="仿宋_GB2312" w:eastAsia="仿宋_GB2312" w:hAnsi="黑体" w:hint="eastAsia"/>
          <w:sz w:val="32"/>
          <w:szCs w:val="32"/>
        </w:rPr>
        <w:t>负责综合分析全面从严治党、党</w:t>
      </w:r>
      <w:r>
        <w:rPr>
          <w:rFonts w:ascii="仿宋_GB2312" w:eastAsia="仿宋_GB2312" w:hAnsi="黑体" w:hint="eastAsia"/>
          <w:sz w:val="32"/>
          <w:szCs w:val="32"/>
        </w:rPr>
        <w:t>风廉政建设和反腐败工作情况，对纪检监察工作重要理论及实践问题进行调查研究，制定或者修改本区纪检监察工作制度。</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lastRenderedPageBreak/>
        <w:t>(</w:t>
      </w:r>
      <w:r>
        <w:rPr>
          <w:rFonts w:ascii="仿宋_GB2312" w:eastAsia="仿宋_GB2312" w:hAnsi="黑体" w:hint="eastAsia"/>
          <w:sz w:val="32"/>
          <w:szCs w:val="32"/>
        </w:rPr>
        <w:t>七</w:t>
      </w:r>
      <w:r>
        <w:rPr>
          <w:rFonts w:ascii="仿宋_GB2312" w:eastAsia="仿宋_GB2312" w:hAnsi="黑体" w:hint="eastAsia"/>
          <w:sz w:val="32"/>
          <w:szCs w:val="32"/>
        </w:rPr>
        <w:t>)</w:t>
      </w:r>
      <w:r>
        <w:rPr>
          <w:rFonts w:ascii="仿宋_GB2312" w:eastAsia="仿宋_GB2312" w:hAnsi="黑体" w:hint="eastAsia"/>
          <w:sz w:val="32"/>
          <w:szCs w:val="32"/>
        </w:rPr>
        <w:t>根据干部管理权限，负责纪检监察系统领导班子建设、干部队伍建设和组织建设的综合规划、政策研究、制度建设和业务指导，会同有关方面做好区纪委监委派驻</w:t>
      </w:r>
      <w:r>
        <w:rPr>
          <w:rFonts w:ascii="仿宋_GB2312" w:eastAsia="仿宋_GB2312" w:hAnsi="黑体" w:hint="eastAsia"/>
          <w:sz w:val="32"/>
          <w:szCs w:val="32"/>
        </w:rPr>
        <w:t>(</w:t>
      </w:r>
      <w:r>
        <w:rPr>
          <w:rFonts w:ascii="仿宋_GB2312" w:eastAsia="仿宋_GB2312" w:hAnsi="黑体" w:hint="eastAsia"/>
          <w:sz w:val="32"/>
          <w:szCs w:val="32"/>
        </w:rPr>
        <w:t>出</w:t>
      </w:r>
      <w:r>
        <w:rPr>
          <w:rFonts w:ascii="仿宋_GB2312" w:eastAsia="仿宋_GB2312" w:hAnsi="黑体" w:hint="eastAsia"/>
          <w:sz w:val="32"/>
          <w:szCs w:val="32"/>
        </w:rPr>
        <w:t>)</w:t>
      </w:r>
      <w:r>
        <w:rPr>
          <w:rFonts w:ascii="仿宋_GB2312" w:eastAsia="仿宋_GB2312" w:hAnsi="黑体" w:hint="eastAsia"/>
          <w:sz w:val="32"/>
          <w:szCs w:val="32"/>
        </w:rPr>
        <w:t>机构、区管企业有关工作，组织和指导纪检监察干部教育培训工作。</w:t>
      </w:r>
    </w:p>
    <w:p w:rsidR="004964B6" w:rsidRDefault="00A101DC">
      <w:pPr>
        <w:spacing w:line="54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w:t>
      </w:r>
      <w:r>
        <w:rPr>
          <w:rFonts w:ascii="仿宋_GB2312" w:eastAsia="仿宋_GB2312" w:hAnsi="黑体" w:hint="eastAsia"/>
          <w:sz w:val="32"/>
          <w:szCs w:val="32"/>
        </w:rPr>
        <w:t>八</w:t>
      </w:r>
      <w:r>
        <w:rPr>
          <w:rFonts w:ascii="仿宋_GB2312" w:eastAsia="仿宋_GB2312" w:hAnsi="黑体" w:hint="eastAsia"/>
          <w:sz w:val="32"/>
          <w:szCs w:val="32"/>
        </w:rPr>
        <w:t>)</w:t>
      </w:r>
      <w:r>
        <w:rPr>
          <w:rFonts w:ascii="仿宋_GB2312" w:eastAsia="仿宋_GB2312" w:hAnsi="黑体" w:hint="eastAsia"/>
          <w:sz w:val="32"/>
          <w:szCs w:val="32"/>
        </w:rPr>
        <w:t>完成市纪委监委和区委交办的其他任务。</w:t>
      </w:r>
    </w:p>
    <w:p w:rsidR="004964B6" w:rsidRDefault="004964B6">
      <w:pPr>
        <w:keepLines/>
        <w:widowControl/>
        <w:shd w:val="clear" w:color="auto" w:fill="FFFFFF"/>
        <w:ind w:firstLine="645"/>
        <w:jc w:val="left"/>
        <w:rPr>
          <w:rFonts w:ascii="微软雅黑" w:eastAsia="微软雅黑" w:hAnsi="微软雅黑" w:cs="宋体"/>
          <w:color w:val="333333"/>
          <w:kern w:val="0"/>
          <w:sz w:val="24"/>
          <w:szCs w:val="24"/>
        </w:rPr>
      </w:pP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二、机构设置</w:t>
      </w: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纳入中国共产党本溪市溪湖区纪律检查委员会</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年部门预算编制范围的二级预算单位包括：</w:t>
      </w:r>
    </w:p>
    <w:p w:rsidR="004964B6" w:rsidRDefault="00A101DC" w:rsidP="00A101DC">
      <w:pPr>
        <w:ind w:firstLineChars="100" w:firstLine="320"/>
        <w:jc w:val="left"/>
        <w:rPr>
          <w:rFonts w:ascii="仿宋_GB2312" w:eastAsia="仿宋_GB2312"/>
          <w:sz w:val="32"/>
          <w:szCs w:val="32"/>
        </w:rPr>
      </w:pPr>
      <w:bookmarkStart w:id="0" w:name="_GoBack"/>
      <w:bookmarkEnd w:id="0"/>
      <w:r>
        <w:rPr>
          <w:rFonts w:ascii="仿宋_GB2312" w:eastAsia="仿宋_GB2312" w:hAnsi="微软雅黑" w:cs="宋体" w:hint="eastAsia"/>
          <w:color w:val="333333"/>
          <w:kern w:val="0"/>
          <w:sz w:val="32"/>
          <w:szCs w:val="32"/>
        </w:rPr>
        <w:t xml:space="preserve"> </w:t>
      </w:r>
      <w:r>
        <w:rPr>
          <w:rFonts w:ascii="仿宋_GB2312" w:eastAsia="仿宋_GB2312" w:hint="eastAsia"/>
          <w:sz w:val="32"/>
          <w:szCs w:val="32"/>
        </w:rPr>
        <w:t>1.</w:t>
      </w:r>
      <w:r>
        <w:rPr>
          <w:rFonts w:ascii="仿宋_GB2312" w:eastAsia="仿宋_GB2312" w:hint="eastAsia"/>
          <w:sz w:val="32"/>
          <w:szCs w:val="32"/>
        </w:rPr>
        <w:t>中国共产党本溪市溪湖区纪律检查委员会</w:t>
      </w:r>
    </w:p>
    <w:p w:rsidR="004964B6" w:rsidRDefault="004964B6">
      <w:pPr>
        <w:keepLines/>
        <w:widowControl/>
        <w:shd w:val="clear" w:color="auto" w:fill="FFFFFF"/>
        <w:jc w:val="left"/>
        <w:rPr>
          <w:rFonts w:ascii="微软雅黑" w:eastAsia="微软雅黑" w:hAnsi="微软雅黑" w:cs="宋体"/>
          <w:color w:val="333333"/>
          <w:kern w:val="0"/>
          <w:sz w:val="24"/>
          <w:szCs w:val="24"/>
        </w:rPr>
      </w:pPr>
    </w:p>
    <w:p w:rsidR="004964B6" w:rsidRDefault="004964B6">
      <w:pPr>
        <w:keepLines/>
        <w:widowControl/>
        <w:shd w:val="clear" w:color="auto" w:fill="FFFFFF"/>
        <w:ind w:firstLine="645"/>
        <w:jc w:val="left"/>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jc w:val="center"/>
        <w:rPr>
          <w:rFonts w:ascii="微软雅黑" w:eastAsia="微软雅黑" w:hAnsi="微软雅黑" w:cs="宋体"/>
          <w:color w:val="333333"/>
          <w:kern w:val="0"/>
          <w:sz w:val="24"/>
          <w:szCs w:val="24"/>
        </w:rPr>
      </w:pPr>
    </w:p>
    <w:p w:rsidR="004964B6" w:rsidRDefault="004964B6">
      <w:pPr>
        <w:keepLines/>
        <w:widowControl/>
        <w:shd w:val="clear" w:color="auto" w:fill="FFFFFF"/>
        <w:rPr>
          <w:rFonts w:ascii="微软雅黑" w:eastAsia="微软雅黑" w:hAnsi="微软雅黑" w:cs="宋体"/>
          <w:color w:val="333333"/>
          <w:kern w:val="0"/>
          <w:sz w:val="24"/>
          <w:szCs w:val="24"/>
        </w:rPr>
      </w:pPr>
    </w:p>
    <w:p w:rsidR="004964B6" w:rsidRDefault="00A101DC">
      <w:pPr>
        <w:keepLines/>
        <w:widowControl/>
        <w:shd w:val="clear" w:color="auto" w:fill="FFFFFF"/>
        <w:jc w:val="center"/>
        <w:rPr>
          <w:rFonts w:ascii="微软雅黑" w:eastAsia="微软雅黑" w:hAnsi="微软雅黑" w:cs="宋体"/>
          <w:color w:val="333333"/>
          <w:kern w:val="0"/>
          <w:sz w:val="24"/>
          <w:szCs w:val="24"/>
        </w:rPr>
      </w:pPr>
      <w:r>
        <w:rPr>
          <w:rFonts w:ascii="宋体" w:eastAsia="宋体" w:hAnsi="宋体" w:cs="宋体" w:hint="eastAsia"/>
          <w:b/>
          <w:bCs/>
          <w:color w:val="333333"/>
          <w:kern w:val="0"/>
          <w:sz w:val="36"/>
          <w:szCs w:val="36"/>
        </w:rPr>
        <w:t>第三部分中国共产党本溪市溪湖区纪律检查委员会</w:t>
      </w:r>
      <w:r>
        <w:rPr>
          <w:rFonts w:ascii="宋体" w:eastAsia="宋体" w:hAnsi="宋体" w:cs="宋体" w:hint="eastAsia"/>
          <w:b/>
          <w:bCs/>
          <w:color w:val="333333"/>
          <w:kern w:val="0"/>
          <w:sz w:val="36"/>
          <w:szCs w:val="36"/>
        </w:rPr>
        <w:t>2022</w:t>
      </w:r>
      <w:r>
        <w:rPr>
          <w:rFonts w:ascii="宋体" w:eastAsia="宋体" w:hAnsi="宋体" w:cs="宋体" w:hint="eastAsia"/>
          <w:b/>
          <w:bCs/>
          <w:color w:val="333333"/>
          <w:kern w:val="0"/>
          <w:sz w:val="36"/>
          <w:szCs w:val="36"/>
        </w:rPr>
        <w:t>年部门预算情况说明</w:t>
      </w:r>
    </w:p>
    <w:p w:rsidR="004964B6" w:rsidRDefault="004964B6">
      <w:pPr>
        <w:keepLines/>
        <w:widowControl/>
        <w:shd w:val="clear" w:color="auto" w:fill="FFFFFF"/>
        <w:jc w:val="left"/>
        <w:rPr>
          <w:rFonts w:ascii="微软雅黑" w:eastAsia="微软雅黑" w:hAnsi="微软雅黑" w:cs="宋体"/>
          <w:color w:val="333333"/>
          <w:kern w:val="0"/>
          <w:sz w:val="24"/>
          <w:szCs w:val="24"/>
        </w:rPr>
      </w:pPr>
    </w:p>
    <w:p w:rsidR="004964B6" w:rsidRDefault="00A101DC">
      <w:pPr>
        <w:keepLines/>
        <w:widowControl/>
        <w:shd w:val="clear" w:color="auto" w:fill="FFFFFF"/>
        <w:ind w:firstLine="63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一、收支预算的总体情况</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按照综合预算的原则，中国共产党本溪市溪湖区纪律检查委员会</w:t>
      </w:r>
      <w:r>
        <w:rPr>
          <w:rFonts w:ascii="仿宋_GB2312" w:eastAsia="仿宋_GB2312" w:hAnsi="微软雅黑" w:cs="宋体" w:hint="eastAsia"/>
          <w:color w:val="333333"/>
          <w:kern w:val="0"/>
          <w:sz w:val="32"/>
          <w:szCs w:val="32"/>
        </w:rPr>
        <w:t>所有收入和支出均纳入部门预算管理。其中：</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（一）收入预算</w:t>
      </w:r>
      <w:r>
        <w:rPr>
          <w:rFonts w:ascii="仿宋_GB2312" w:eastAsia="仿宋_GB2312" w:hAnsi="微软雅黑" w:cs="宋体" w:hint="eastAsia"/>
          <w:b/>
          <w:bCs/>
          <w:color w:val="333333"/>
          <w:kern w:val="0"/>
          <w:sz w:val="32"/>
          <w:szCs w:val="32"/>
          <w:highlight w:val="yellow"/>
        </w:rPr>
        <w:t>636.54</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w:t>
      </w:r>
      <w:r>
        <w:rPr>
          <w:rFonts w:ascii="仿宋_GB2312" w:eastAsia="仿宋_GB2312" w:hAnsi="微软雅黑" w:cs="宋体" w:hint="eastAsia"/>
          <w:color w:val="333333"/>
          <w:kern w:val="0"/>
          <w:sz w:val="32"/>
          <w:szCs w:val="32"/>
        </w:rPr>
        <w:t>636.54</w:t>
      </w:r>
      <w:r>
        <w:rPr>
          <w:rFonts w:ascii="仿宋_GB2312" w:eastAsia="仿宋_GB2312" w:hAnsi="微软雅黑" w:cs="宋体" w:hint="eastAsia"/>
          <w:color w:val="333333"/>
          <w:kern w:val="0"/>
          <w:sz w:val="32"/>
          <w:szCs w:val="32"/>
        </w:rPr>
        <w:t>万元；</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纳入预算管理的行政事业性收费等非税收入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964B6" w:rsidRDefault="00A101D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纳入预算管理的政府性基金收入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964B6" w:rsidRDefault="00A101D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纳入专户管理的行政事业性收费收入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转移性收入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964B6" w:rsidRDefault="00A101D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（二）支出预算</w:t>
      </w:r>
      <w:r>
        <w:rPr>
          <w:rFonts w:ascii="仿宋_GB2312" w:eastAsia="仿宋_GB2312" w:hAnsi="微软雅黑" w:cs="宋体" w:hint="eastAsia"/>
          <w:b/>
          <w:bCs/>
          <w:color w:val="333333"/>
          <w:kern w:val="0"/>
          <w:sz w:val="32"/>
          <w:szCs w:val="32"/>
        </w:rPr>
        <w:t>636.54</w:t>
      </w:r>
      <w:r>
        <w:rPr>
          <w:rFonts w:ascii="仿宋_GB2312" w:eastAsia="仿宋_GB2312" w:hAnsi="微软雅黑" w:cs="宋体" w:hint="eastAsia"/>
          <w:b/>
          <w:bCs/>
          <w:color w:val="333333"/>
          <w:kern w:val="0"/>
          <w:sz w:val="32"/>
          <w:szCs w:val="32"/>
        </w:rPr>
        <w:t>万元，</w:t>
      </w:r>
      <w:r>
        <w:rPr>
          <w:rFonts w:ascii="仿宋_GB2312" w:eastAsia="仿宋_GB2312" w:hAnsi="微软雅黑" w:cs="宋体" w:hint="eastAsia"/>
          <w:color w:val="333333"/>
          <w:kern w:val="0"/>
          <w:sz w:val="32"/>
          <w:szCs w:val="32"/>
        </w:rPr>
        <w:t>包括：</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基本支出</w:t>
      </w:r>
      <w:r>
        <w:rPr>
          <w:rFonts w:ascii="仿宋_GB2312" w:eastAsia="仿宋_GB2312" w:hAnsi="微软雅黑" w:cs="宋体" w:hint="eastAsia"/>
          <w:color w:val="333333"/>
          <w:kern w:val="0"/>
          <w:sz w:val="32"/>
          <w:szCs w:val="32"/>
        </w:rPr>
        <w:t>555.86</w:t>
      </w:r>
      <w:r>
        <w:rPr>
          <w:rFonts w:ascii="仿宋_GB2312" w:eastAsia="仿宋_GB2312" w:hAnsi="微软雅黑" w:cs="宋体" w:hint="eastAsia"/>
          <w:color w:val="333333"/>
          <w:kern w:val="0"/>
          <w:sz w:val="32"/>
          <w:szCs w:val="32"/>
        </w:rPr>
        <w:t>万元；</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项目支出</w:t>
      </w:r>
      <w:r>
        <w:rPr>
          <w:rFonts w:ascii="仿宋_GB2312" w:eastAsia="仿宋_GB2312" w:hAnsi="微软雅黑" w:cs="宋体" w:hint="eastAsia"/>
          <w:color w:val="333333"/>
          <w:kern w:val="0"/>
          <w:sz w:val="32"/>
          <w:szCs w:val="32"/>
        </w:rPr>
        <w:t>80.68</w:t>
      </w:r>
      <w:r>
        <w:rPr>
          <w:rFonts w:ascii="仿宋_GB2312" w:eastAsia="仿宋_GB2312" w:hAnsi="微软雅黑" w:cs="宋体" w:hint="eastAsia"/>
          <w:color w:val="333333"/>
          <w:kern w:val="0"/>
          <w:sz w:val="32"/>
          <w:szCs w:val="32"/>
        </w:rPr>
        <w:t>万元；</w:t>
      </w: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年预算收支比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69.56</w:t>
      </w:r>
      <w:r>
        <w:rPr>
          <w:rFonts w:ascii="仿宋_GB2312" w:eastAsia="仿宋_GB2312" w:hAnsi="微软雅黑" w:cs="宋体" w:hint="eastAsia"/>
          <w:color w:val="333333"/>
          <w:kern w:val="0"/>
          <w:sz w:val="32"/>
          <w:szCs w:val="32"/>
        </w:rPr>
        <w:t>万元，增减变化的主要原因为</w:t>
      </w:r>
      <w:r>
        <w:rPr>
          <w:rFonts w:ascii="仿宋_GB2312" w:eastAsia="仿宋_GB2312" w:hAnsi="微软雅黑" w:cs="宋体" w:hint="eastAsia"/>
          <w:color w:val="333333"/>
          <w:kern w:val="0"/>
          <w:sz w:val="32"/>
          <w:szCs w:val="32"/>
        </w:rPr>
        <w:t>案件</w:t>
      </w:r>
      <w:r>
        <w:rPr>
          <w:rFonts w:ascii="仿宋_GB2312" w:eastAsia="仿宋_GB2312" w:hAnsi="微软雅黑" w:cs="宋体" w:hint="eastAsia"/>
          <w:color w:val="333333"/>
          <w:kern w:val="0"/>
          <w:sz w:val="32"/>
          <w:szCs w:val="32"/>
        </w:rPr>
        <w:t>数增加了，预计支出增加</w:t>
      </w:r>
      <w:r>
        <w:rPr>
          <w:rFonts w:ascii="仿宋_GB2312" w:eastAsia="仿宋_GB2312" w:hAnsi="微软雅黑" w:cs="宋体" w:hint="eastAsia"/>
          <w:color w:val="333333"/>
          <w:kern w:val="0"/>
          <w:sz w:val="32"/>
          <w:szCs w:val="32"/>
        </w:rPr>
        <w:t>。</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二、机关运行经费安排情况</w:t>
      </w:r>
    </w:p>
    <w:p w:rsidR="004964B6" w:rsidRDefault="00A101D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2022</w:t>
      </w:r>
      <w:r>
        <w:rPr>
          <w:rFonts w:ascii="仿宋_GB2312" w:eastAsia="仿宋_GB2312" w:hAnsi="微软雅黑" w:cs="宋体" w:hint="eastAsia"/>
          <w:color w:val="333333"/>
          <w:kern w:val="0"/>
          <w:sz w:val="32"/>
          <w:szCs w:val="32"/>
        </w:rPr>
        <w:t>年中国共产党本溪市溪湖区纪律检查委员会</w:t>
      </w:r>
      <w:r>
        <w:rPr>
          <w:rFonts w:ascii="仿宋_GB2312" w:eastAsia="仿宋_GB2312" w:hAnsi="微软雅黑" w:cs="宋体" w:hint="eastAsia"/>
          <w:color w:val="333333"/>
          <w:kern w:val="0"/>
          <w:sz w:val="32"/>
          <w:szCs w:val="32"/>
        </w:rPr>
        <w:t>机关运行经费预算为</w:t>
      </w:r>
      <w:r>
        <w:rPr>
          <w:rFonts w:ascii="仿宋_GB2312" w:eastAsia="仿宋_GB2312" w:hAnsi="微软雅黑" w:cs="宋体" w:hint="eastAsia"/>
          <w:color w:val="333333"/>
          <w:kern w:val="0"/>
          <w:sz w:val="32"/>
          <w:szCs w:val="32"/>
        </w:rPr>
        <w:t>63.3</w:t>
      </w:r>
      <w:r>
        <w:rPr>
          <w:rFonts w:ascii="仿宋_GB2312" w:eastAsia="仿宋_GB2312" w:hAnsi="微软雅黑" w:cs="宋体" w:hint="eastAsia"/>
          <w:color w:val="333333"/>
          <w:kern w:val="0"/>
          <w:sz w:val="32"/>
          <w:szCs w:val="32"/>
        </w:rPr>
        <w:t>万元，主要包括办公及印刷费、邮电费、差旅费、会议费、福利费、日常维修费、专用材料及一般设备购置费、办公用房水电费、办公用房取暖费、办公用房物业管理费、公务用车运行维护费以及其他费用。</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年预算比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0.54</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人员减少</w:t>
      </w:r>
      <w:r>
        <w:rPr>
          <w:rFonts w:ascii="仿宋_GB2312" w:eastAsia="仿宋_GB2312" w:hAnsi="微软雅黑" w:cs="宋体" w:hint="eastAsia"/>
          <w:color w:val="333333"/>
          <w:kern w:val="0"/>
          <w:sz w:val="32"/>
          <w:szCs w:val="32"/>
        </w:rPr>
        <w:t>。</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三、政府采购情况</w:t>
      </w: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年中国共产党本溪市溪湖区纪律检查委员会</w:t>
      </w:r>
      <w:r>
        <w:rPr>
          <w:rFonts w:ascii="仿宋_GB2312" w:eastAsia="仿宋_GB2312" w:hAnsi="微软雅黑" w:cs="宋体" w:hint="eastAsia"/>
          <w:color w:val="333333"/>
          <w:kern w:val="0"/>
          <w:sz w:val="32"/>
          <w:szCs w:val="32"/>
        </w:rPr>
        <w:t>安排政府采购预算</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万元，其中：政府采购货物支出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万元，政府购买服务支出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万元，政府采购工程支出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p>
    <w:p w:rsidR="004964B6" w:rsidRDefault="00A101DC">
      <w:pPr>
        <w:keepLines/>
        <w:widowControl/>
        <w:shd w:val="clear" w:color="auto" w:fill="FFFFFF"/>
        <w:ind w:firstLine="660"/>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四、“三公”经费预算情况</w:t>
      </w:r>
    </w:p>
    <w:p w:rsidR="004964B6" w:rsidRDefault="00A101D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年，中国共产党本溪市溪湖区纪律检查委员会</w:t>
      </w:r>
      <w:r>
        <w:rPr>
          <w:rFonts w:ascii="仿宋_GB2312" w:eastAsia="仿宋_GB2312" w:hAnsi="微软雅黑" w:cs="宋体" w:hint="eastAsia"/>
          <w:color w:val="333333"/>
          <w:kern w:val="0"/>
          <w:sz w:val="32"/>
          <w:szCs w:val="32"/>
        </w:rPr>
        <w:t>一般公共预算安排“三公”经费预算为</w:t>
      </w:r>
      <w:r>
        <w:rPr>
          <w:rFonts w:ascii="仿宋_GB2312" w:eastAsia="仿宋_GB2312" w:hAnsi="微软雅黑" w:cs="宋体" w:hint="eastAsia"/>
          <w:color w:val="333333"/>
          <w:kern w:val="0"/>
          <w:sz w:val="32"/>
          <w:szCs w:val="32"/>
        </w:rPr>
        <w:t>7.48</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增加</w:t>
      </w:r>
      <w:r>
        <w:rPr>
          <w:rFonts w:ascii="仿宋_GB2312" w:eastAsia="仿宋_GB2312" w:hAnsi="微软雅黑" w:cs="宋体" w:hint="eastAsia"/>
          <w:color w:val="333333"/>
          <w:kern w:val="0"/>
          <w:sz w:val="32"/>
          <w:szCs w:val="32"/>
        </w:rPr>
        <w:t>0.67</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上涨</w:t>
      </w:r>
      <w:r>
        <w:rPr>
          <w:rFonts w:ascii="仿宋_GB2312" w:eastAsia="仿宋_GB2312" w:hAnsi="微软雅黑" w:cs="宋体" w:hint="eastAsia"/>
          <w:color w:val="333333"/>
          <w:kern w:val="0"/>
          <w:sz w:val="32"/>
          <w:szCs w:val="32"/>
        </w:rPr>
        <w:t>9.84</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。其中：</w:t>
      </w: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因公出国（境）费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w:t>
      </w:r>
      <w:r>
        <w:rPr>
          <w:rFonts w:ascii="仿宋_GB2312" w:eastAsia="仿宋_GB2312" w:hAnsi="微软雅黑" w:cs="宋体" w:hint="eastAsia"/>
          <w:color w:val="333333"/>
          <w:kern w:val="0"/>
          <w:sz w:val="32"/>
          <w:szCs w:val="32"/>
        </w:rPr>
        <w:t>与</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年持平</w:t>
      </w:r>
      <w:r>
        <w:rPr>
          <w:rFonts w:ascii="仿宋_GB2312" w:eastAsia="仿宋_GB2312" w:hAnsi="微软雅黑" w:cs="宋体" w:hint="eastAsia"/>
          <w:color w:val="333333"/>
          <w:kern w:val="0"/>
          <w:sz w:val="32"/>
          <w:szCs w:val="32"/>
        </w:rPr>
        <w:t>。</w:t>
      </w:r>
    </w:p>
    <w:p w:rsidR="004964B6" w:rsidRDefault="00A101DC">
      <w:pPr>
        <w:keepLines/>
        <w:widowControl/>
        <w:shd w:val="clear" w:color="auto" w:fill="FFFFFF"/>
        <w:ind w:firstLineChars="200" w:firstLine="640"/>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年减少</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.51</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预计不发生</w:t>
      </w:r>
      <w:r>
        <w:rPr>
          <w:rFonts w:ascii="仿宋_GB2312" w:eastAsia="仿宋_GB2312" w:hAnsi="微软雅黑" w:cs="宋体" w:hint="eastAsia"/>
          <w:color w:val="333333"/>
          <w:kern w:val="0"/>
          <w:sz w:val="32"/>
          <w:szCs w:val="32"/>
        </w:rPr>
        <w:t>公务接待</w:t>
      </w:r>
      <w:r>
        <w:rPr>
          <w:rFonts w:ascii="仿宋_GB2312" w:eastAsia="仿宋_GB2312" w:hAnsi="微软雅黑" w:cs="宋体" w:hint="eastAsia"/>
          <w:color w:val="333333"/>
          <w:kern w:val="0"/>
          <w:sz w:val="32"/>
          <w:szCs w:val="32"/>
        </w:rPr>
        <w:t>。</w:t>
      </w: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公务用车购置及运行费</w:t>
      </w:r>
      <w:r>
        <w:rPr>
          <w:rFonts w:ascii="仿宋_GB2312" w:eastAsia="仿宋_GB2312" w:hAnsi="微软雅黑" w:cs="宋体" w:hint="eastAsia"/>
          <w:color w:val="333333"/>
          <w:kern w:val="0"/>
          <w:sz w:val="32"/>
          <w:szCs w:val="32"/>
        </w:rPr>
        <w:t>7.48</w:t>
      </w:r>
      <w:r>
        <w:rPr>
          <w:rFonts w:ascii="仿宋_GB2312" w:eastAsia="仿宋_GB2312" w:hAnsi="微软雅黑" w:cs="宋体" w:hint="eastAsia"/>
          <w:color w:val="333333"/>
          <w:kern w:val="0"/>
          <w:sz w:val="32"/>
          <w:szCs w:val="32"/>
        </w:rPr>
        <w:t>万元，比</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年增加</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.67</w:t>
      </w:r>
      <w:r>
        <w:rPr>
          <w:rFonts w:ascii="仿宋_GB2312" w:eastAsia="仿宋_GB2312" w:hAnsi="微软雅黑" w:cs="宋体" w:hint="eastAsia"/>
          <w:color w:val="333333"/>
          <w:kern w:val="0"/>
          <w:sz w:val="32"/>
          <w:szCs w:val="32"/>
        </w:rPr>
        <w:t>万元，主要原因是</w:t>
      </w:r>
      <w:r>
        <w:rPr>
          <w:rFonts w:ascii="仿宋_GB2312" w:eastAsia="仿宋_GB2312" w:hAnsi="微软雅黑" w:cs="宋体" w:hint="eastAsia"/>
          <w:color w:val="333333"/>
          <w:kern w:val="0"/>
          <w:sz w:val="32"/>
          <w:szCs w:val="32"/>
        </w:rPr>
        <w:t>车辆运行损耗</w:t>
      </w:r>
      <w:r>
        <w:rPr>
          <w:rFonts w:ascii="仿宋_GB2312" w:eastAsia="仿宋_GB2312" w:hAnsi="微软雅黑" w:cs="宋体" w:hint="eastAsia"/>
          <w:color w:val="333333"/>
          <w:kern w:val="0"/>
          <w:sz w:val="32"/>
          <w:szCs w:val="32"/>
        </w:rPr>
        <w:t>。</w:t>
      </w:r>
    </w:p>
    <w:p w:rsidR="004964B6" w:rsidRDefault="00A101DC">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32"/>
          <w:szCs w:val="32"/>
        </w:rPr>
        <w:t>2022</w:t>
      </w:r>
      <w:r>
        <w:rPr>
          <w:rFonts w:ascii="仿宋_GB2312" w:eastAsia="仿宋_GB2312" w:hAnsi="微软雅黑" w:cs="宋体" w:hint="eastAsia"/>
          <w:b/>
          <w:bCs/>
          <w:color w:val="333333"/>
          <w:kern w:val="0"/>
          <w:sz w:val="32"/>
          <w:szCs w:val="32"/>
        </w:rPr>
        <w:t>年中国共产党本溪市溪湖区纪律检查委员会</w:t>
      </w:r>
      <w:r>
        <w:rPr>
          <w:rFonts w:ascii="仿宋_GB2312" w:eastAsia="仿宋_GB2312" w:hAnsi="微软雅黑" w:cs="宋体" w:hint="eastAsia"/>
          <w:b/>
          <w:bCs/>
          <w:color w:val="333333"/>
          <w:kern w:val="0"/>
          <w:sz w:val="32"/>
          <w:szCs w:val="32"/>
        </w:rPr>
        <w:t>“三公”经费预算表</w:t>
      </w:r>
    </w:p>
    <w:p w:rsidR="004964B6" w:rsidRDefault="00A101DC">
      <w:pPr>
        <w:keepLines/>
        <w:widowControl/>
        <w:shd w:val="clear" w:color="auto" w:fill="FFFFFF"/>
        <w:jc w:val="center"/>
        <w:rPr>
          <w:rFonts w:ascii="微软雅黑" w:eastAsia="微软雅黑" w:hAnsi="微软雅黑" w:cs="宋体"/>
          <w:color w:val="333333"/>
          <w:kern w:val="0"/>
          <w:sz w:val="24"/>
          <w:szCs w:val="24"/>
        </w:rPr>
      </w:pPr>
      <w:r>
        <w:rPr>
          <w:rFonts w:ascii="仿宋_GB2312" w:eastAsia="仿宋_GB2312" w:hAnsi="微软雅黑" w:cs="宋体" w:hint="eastAsia"/>
          <w:b/>
          <w:bCs/>
          <w:color w:val="333333"/>
          <w:kern w:val="0"/>
          <w:sz w:val="29"/>
          <w:szCs w:val="29"/>
        </w:rPr>
        <w:t>单位：万元</w:t>
      </w:r>
    </w:p>
    <w:tbl>
      <w:tblPr>
        <w:tblW w:w="8625" w:type="dxa"/>
        <w:tblCellMar>
          <w:left w:w="0" w:type="dxa"/>
          <w:right w:w="0" w:type="dxa"/>
        </w:tblCellMar>
        <w:tblLook w:val="04A0" w:firstRow="1" w:lastRow="0" w:firstColumn="1" w:lastColumn="0" w:noHBand="0" w:noVBand="1"/>
      </w:tblPr>
      <w:tblGrid>
        <w:gridCol w:w="4125"/>
        <w:gridCol w:w="2145"/>
        <w:gridCol w:w="2355"/>
      </w:tblGrid>
      <w:tr w:rsidR="004964B6">
        <w:trPr>
          <w:trHeight w:val="480"/>
        </w:trPr>
        <w:tc>
          <w:tcPr>
            <w:tcW w:w="4125" w:type="dxa"/>
            <w:vMerge w:val="restar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964B6" w:rsidRDefault="00A101DC">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lastRenderedPageBreak/>
              <w:t>项目</w:t>
            </w:r>
          </w:p>
        </w:tc>
        <w:tc>
          <w:tcPr>
            <w:tcW w:w="4500" w:type="dxa"/>
            <w:gridSpan w:val="2"/>
            <w:tcBorders>
              <w:top w:val="single" w:sz="6" w:space="0" w:color="000000"/>
              <w:left w:val="nil"/>
              <w:bottom w:val="single" w:sz="6" w:space="0" w:color="DDDDDD"/>
              <w:right w:val="single" w:sz="6" w:space="0" w:color="000000"/>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b/>
                <w:bCs/>
                <w:kern w:val="0"/>
                <w:sz w:val="24"/>
                <w:szCs w:val="24"/>
              </w:rPr>
              <w:t>金额</w:t>
            </w:r>
          </w:p>
        </w:tc>
      </w:tr>
      <w:tr w:rsidR="004964B6">
        <w:trPr>
          <w:trHeight w:val="510"/>
        </w:trPr>
        <w:tc>
          <w:tcPr>
            <w:tcW w:w="0" w:type="auto"/>
            <w:vMerge/>
            <w:tcBorders>
              <w:top w:val="single" w:sz="6" w:space="0" w:color="000000"/>
              <w:left w:val="single" w:sz="6" w:space="0" w:color="000000"/>
              <w:bottom w:val="single" w:sz="6" w:space="0" w:color="000000"/>
              <w:right w:val="single" w:sz="6" w:space="0" w:color="000000"/>
            </w:tcBorders>
            <w:vAlign w:val="center"/>
          </w:tcPr>
          <w:p w:rsidR="004964B6" w:rsidRDefault="004964B6">
            <w:pPr>
              <w:keepLines/>
              <w:widowControl/>
              <w:jc w:val="left"/>
              <w:rPr>
                <w:rFonts w:ascii="宋体" w:eastAsia="宋体" w:hAnsi="宋体" w:cs="宋体"/>
                <w:kern w:val="0"/>
                <w:sz w:val="24"/>
                <w:szCs w:val="24"/>
              </w:rPr>
            </w:pPr>
          </w:p>
        </w:tc>
        <w:tc>
          <w:tcPr>
            <w:tcW w:w="214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964B6" w:rsidRDefault="00A101DC">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2021</w:t>
            </w:r>
            <w:r>
              <w:rPr>
                <w:rFonts w:ascii="宋体" w:eastAsia="宋体" w:hAnsi="宋体" w:cs="宋体" w:hint="eastAsia"/>
                <w:b/>
                <w:bCs/>
                <w:kern w:val="0"/>
                <w:sz w:val="24"/>
                <w:szCs w:val="24"/>
              </w:rPr>
              <w:t>年</w:t>
            </w:r>
          </w:p>
        </w:tc>
        <w:tc>
          <w:tcPr>
            <w:tcW w:w="2355" w:type="dxa"/>
            <w:tcBorders>
              <w:top w:val="single" w:sz="6" w:space="0" w:color="000000"/>
              <w:left w:val="nil"/>
              <w:bottom w:val="single" w:sz="6" w:space="0" w:color="000000"/>
              <w:right w:val="single" w:sz="6" w:space="0" w:color="000000"/>
            </w:tcBorders>
            <w:tcMar>
              <w:top w:w="15" w:type="dxa"/>
              <w:left w:w="15" w:type="dxa"/>
              <w:bottom w:w="15" w:type="dxa"/>
              <w:right w:w="15" w:type="dxa"/>
            </w:tcMar>
            <w:vAlign w:val="center"/>
          </w:tcPr>
          <w:p w:rsidR="004964B6" w:rsidRDefault="00A101DC">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2022</w:t>
            </w:r>
            <w:r>
              <w:rPr>
                <w:rFonts w:ascii="宋体" w:eastAsia="宋体" w:hAnsi="宋体" w:cs="宋体" w:hint="eastAsia"/>
                <w:b/>
                <w:bCs/>
                <w:kern w:val="0"/>
                <w:sz w:val="24"/>
                <w:szCs w:val="24"/>
              </w:rPr>
              <w:t>年</w:t>
            </w:r>
          </w:p>
        </w:tc>
      </w:tr>
      <w:tr w:rsidR="004964B6">
        <w:trPr>
          <w:trHeight w:val="540"/>
        </w:trPr>
        <w:tc>
          <w:tcPr>
            <w:tcW w:w="4125" w:type="dxa"/>
            <w:tcBorders>
              <w:top w:val="nil"/>
              <w:left w:val="single" w:sz="6" w:space="0" w:color="000000"/>
              <w:bottom w:val="single" w:sz="6" w:space="0" w:color="000000"/>
              <w:right w:val="single" w:sz="6" w:space="0" w:color="000000"/>
            </w:tcBorders>
            <w:tcMar>
              <w:top w:w="15" w:type="dxa"/>
              <w:left w:w="15" w:type="dxa"/>
              <w:bottom w:w="15" w:type="dxa"/>
              <w:right w:w="15" w:type="dxa"/>
            </w:tcMar>
            <w:vAlign w:val="center"/>
          </w:tcPr>
          <w:p w:rsidR="004964B6" w:rsidRDefault="00A101DC">
            <w:pPr>
              <w:keepLines/>
              <w:widowControl/>
              <w:jc w:val="center"/>
              <w:textAlignment w:val="center"/>
              <w:rPr>
                <w:rFonts w:ascii="宋体" w:eastAsia="宋体" w:hAnsi="宋体" w:cs="宋体"/>
                <w:kern w:val="0"/>
                <w:sz w:val="24"/>
                <w:szCs w:val="24"/>
              </w:rPr>
            </w:pPr>
            <w:r>
              <w:rPr>
                <w:rFonts w:ascii="宋体" w:eastAsia="宋体" w:hAnsi="宋体" w:cs="宋体" w:hint="eastAsia"/>
                <w:b/>
                <w:bCs/>
                <w:kern w:val="0"/>
                <w:sz w:val="24"/>
                <w:szCs w:val="24"/>
              </w:rPr>
              <w:t>合计</w:t>
            </w:r>
          </w:p>
        </w:tc>
        <w:tc>
          <w:tcPr>
            <w:tcW w:w="214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6.81</w:t>
            </w:r>
          </w:p>
        </w:tc>
        <w:tc>
          <w:tcPr>
            <w:tcW w:w="2355" w:type="dxa"/>
            <w:tcBorders>
              <w:top w:val="nil"/>
              <w:left w:val="nil"/>
              <w:bottom w:val="single" w:sz="6" w:space="0" w:color="DDDDDD"/>
              <w:right w:val="single" w:sz="6" w:space="0" w:color="000000"/>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7.48</w:t>
            </w:r>
          </w:p>
        </w:tc>
      </w:tr>
      <w:tr w:rsidR="004964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964B6" w:rsidRDefault="00A101DC">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1</w:t>
            </w:r>
            <w:r>
              <w:rPr>
                <w:rFonts w:ascii="宋体" w:eastAsia="宋体" w:hAnsi="宋体" w:cs="宋体" w:hint="eastAsia"/>
                <w:kern w:val="0"/>
                <w:sz w:val="24"/>
                <w:szCs w:val="24"/>
              </w:rPr>
              <w:t>、因公出国（境）费</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4964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964B6" w:rsidRDefault="00A101DC">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hint="eastAsia"/>
                <w:kern w:val="0"/>
                <w:sz w:val="24"/>
                <w:szCs w:val="24"/>
              </w:rPr>
              <w:t>、公务接待费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0.51</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4964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964B6" w:rsidRDefault="00A101DC">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3</w:t>
            </w:r>
            <w:r>
              <w:rPr>
                <w:rFonts w:ascii="宋体" w:eastAsia="宋体" w:hAnsi="宋体" w:cs="宋体" w:hint="eastAsia"/>
                <w:kern w:val="0"/>
                <w:sz w:val="24"/>
                <w:szCs w:val="24"/>
              </w:rPr>
              <w:t>、公务用车购置及运行费</w:t>
            </w:r>
          </w:p>
        </w:tc>
        <w:tc>
          <w:tcPr>
            <w:tcW w:w="2145" w:type="dxa"/>
            <w:tcBorders>
              <w:top w:val="single" w:sz="6" w:space="0" w:color="DDDDDD"/>
              <w:left w:val="single" w:sz="6" w:space="0" w:color="000000"/>
              <w:bottom w:val="single" w:sz="6" w:space="0" w:color="DDDDDD"/>
              <w:right w:val="single" w:sz="6" w:space="0" w:color="DDDDDD"/>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c>
          <w:tcPr>
            <w:tcW w:w="2355" w:type="dxa"/>
            <w:tcBorders>
              <w:top w:val="single" w:sz="6" w:space="0" w:color="DDDDDD"/>
              <w:left w:val="single" w:sz="6" w:space="0" w:color="000000"/>
              <w:bottom w:val="single" w:sz="6" w:space="0" w:color="DDDDDD"/>
              <w:right w:val="single" w:sz="6" w:space="0" w:color="000000"/>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7.48</w:t>
            </w:r>
          </w:p>
        </w:tc>
      </w:tr>
      <w:tr w:rsidR="004964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964B6" w:rsidRDefault="00A101DC">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其中：公务用车购置</w:t>
            </w:r>
          </w:p>
        </w:tc>
        <w:tc>
          <w:tcPr>
            <w:tcW w:w="2145" w:type="dxa"/>
            <w:tcBorders>
              <w:top w:val="single" w:sz="6" w:space="0" w:color="000000"/>
              <w:left w:val="single" w:sz="6" w:space="0" w:color="000000"/>
              <w:bottom w:val="single" w:sz="6" w:space="0" w:color="DDDDDD"/>
              <w:right w:val="single" w:sz="6" w:space="0" w:color="DDDDDD"/>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355"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4964B6">
        <w:trPr>
          <w:trHeight w:val="540"/>
        </w:trPr>
        <w:tc>
          <w:tcPr>
            <w:tcW w:w="4125" w:type="dxa"/>
            <w:tcBorders>
              <w:top w:val="nil"/>
              <w:left w:val="single" w:sz="6" w:space="0" w:color="000000"/>
              <w:bottom w:val="single" w:sz="6" w:space="0" w:color="000000"/>
              <w:right w:val="single" w:sz="6" w:space="0" w:color="DDDDDD"/>
            </w:tcBorders>
            <w:tcMar>
              <w:top w:w="15" w:type="dxa"/>
              <w:left w:w="15" w:type="dxa"/>
              <w:bottom w:w="15" w:type="dxa"/>
              <w:right w:w="15" w:type="dxa"/>
            </w:tcMar>
            <w:vAlign w:val="center"/>
          </w:tcPr>
          <w:p w:rsidR="004964B6" w:rsidRDefault="00A101DC">
            <w:pPr>
              <w:keepLines/>
              <w:widowControl/>
              <w:jc w:val="left"/>
              <w:textAlignment w:val="center"/>
              <w:rPr>
                <w:rFonts w:ascii="宋体" w:eastAsia="宋体" w:hAnsi="宋体" w:cs="宋体"/>
                <w:kern w:val="0"/>
                <w:sz w:val="24"/>
                <w:szCs w:val="24"/>
              </w:rPr>
            </w:pPr>
            <w:r>
              <w:rPr>
                <w:rFonts w:ascii="宋体" w:eastAsia="宋体" w:hAnsi="宋体" w:cs="宋体" w:hint="eastAsia"/>
                <w:kern w:val="0"/>
                <w:sz w:val="24"/>
                <w:szCs w:val="24"/>
              </w:rPr>
              <w:t>公务用车运行费</w:t>
            </w:r>
          </w:p>
        </w:tc>
        <w:tc>
          <w:tcPr>
            <w:tcW w:w="2145" w:type="dxa"/>
            <w:tcBorders>
              <w:top w:val="single" w:sz="6" w:space="0" w:color="000000"/>
              <w:left w:val="single" w:sz="6" w:space="0" w:color="000000"/>
              <w:bottom w:val="single" w:sz="6" w:space="0" w:color="000000"/>
              <w:right w:val="single" w:sz="6" w:space="0" w:color="DDDDDD"/>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6.3</w:t>
            </w:r>
          </w:p>
        </w:tc>
        <w:tc>
          <w:tcPr>
            <w:tcW w:w="2355" w:type="dxa"/>
            <w:tcBorders>
              <w:top w:val="single" w:sz="6" w:space="0" w:color="DDDDDD"/>
              <w:left w:val="single" w:sz="6" w:space="0" w:color="000000"/>
              <w:bottom w:val="single" w:sz="6" w:space="0" w:color="000000"/>
              <w:right w:val="single" w:sz="6" w:space="0" w:color="000000"/>
            </w:tcBorders>
            <w:tcMar>
              <w:top w:w="15" w:type="dxa"/>
              <w:left w:w="15" w:type="dxa"/>
              <w:bottom w:w="15" w:type="dxa"/>
              <w:right w:w="15" w:type="dxa"/>
            </w:tcMar>
            <w:vAlign w:val="center"/>
          </w:tcPr>
          <w:p w:rsidR="004964B6" w:rsidRDefault="00A101DC">
            <w:pPr>
              <w:keepLines/>
              <w:widowControl/>
              <w:jc w:val="center"/>
              <w:rPr>
                <w:rFonts w:ascii="宋体" w:eastAsia="宋体" w:hAnsi="宋体" w:cs="宋体"/>
                <w:kern w:val="0"/>
                <w:sz w:val="24"/>
                <w:szCs w:val="24"/>
              </w:rPr>
            </w:pPr>
            <w:r>
              <w:rPr>
                <w:rFonts w:ascii="宋体" w:eastAsia="宋体" w:hAnsi="宋体" w:cs="宋体" w:hint="eastAsia"/>
                <w:kern w:val="0"/>
                <w:sz w:val="24"/>
                <w:szCs w:val="24"/>
              </w:rPr>
              <w:t>7.48</w:t>
            </w:r>
          </w:p>
        </w:tc>
      </w:tr>
    </w:tbl>
    <w:p w:rsidR="004964B6" w:rsidRDefault="004964B6">
      <w:pPr>
        <w:keepLines/>
        <w:widowControl/>
        <w:shd w:val="clear" w:color="auto" w:fill="FFFFFF"/>
        <w:jc w:val="left"/>
        <w:rPr>
          <w:rFonts w:ascii="微软雅黑" w:eastAsia="微软雅黑" w:hAnsi="微软雅黑" w:cs="宋体"/>
          <w:color w:val="333333"/>
          <w:kern w:val="0"/>
          <w:sz w:val="24"/>
          <w:szCs w:val="24"/>
        </w:rPr>
      </w:pP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五、国有资产占用情况</w:t>
      </w:r>
    </w:p>
    <w:p w:rsidR="004964B6" w:rsidRDefault="00A101DC">
      <w:pPr>
        <w:keepLines/>
        <w:widowControl/>
        <w:shd w:val="clear" w:color="auto" w:fill="FFFFFF"/>
        <w:ind w:firstLine="645"/>
        <w:jc w:val="left"/>
        <w:rPr>
          <w:rFonts w:ascii="仿宋_GB2312" w:eastAsia="仿宋_GB2312" w:hAnsi="微软雅黑" w:cs="宋体"/>
          <w:color w:val="333333"/>
          <w:kern w:val="0"/>
          <w:sz w:val="32"/>
          <w:szCs w:val="32"/>
        </w:rPr>
      </w:pPr>
      <w:r>
        <w:rPr>
          <w:rFonts w:ascii="仿宋_GB2312" w:eastAsia="仿宋_GB2312" w:hint="eastAsia"/>
          <w:sz w:val="32"/>
          <w:szCs w:val="32"/>
        </w:rPr>
        <w:t>中国共产党本溪市溪湖区纪律检查委员会</w:t>
      </w:r>
      <w:r>
        <w:rPr>
          <w:rFonts w:ascii="仿宋_GB2312" w:eastAsia="仿宋_GB2312" w:hAnsi="微软雅黑" w:cs="宋体" w:hint="eastAsia"/>
          <w:color w:val="333333"/>
          <w:kern w:val="0"/>
          <w:sz w:val="32"/>
          <w:szCs w:val="32"/>
        </w:rPr>
        <w:t>共有车辆</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台，其中：一般公务用车</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台。</w:t>
      </w: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黑体" w:eastAsia="黑体" w:hAnsi="黑体" w:cs="宋体" w:hint="eastAsia"/>
          <w:color w:val="333333"/>
          <w:kern w:val="0"/>
          <w:sz w:val="32"/>
          <w:szCs w:val="32"/>
        </w:rPr>
        <w:t>六、绩效情况</w:t>
      </w:r>
    </w:p>
    <w:p w:rsidR="004964B6" w:rsidRDefault="00A101DC">
      <w:pPr>
        <w:keepLines/>
        <w:widowControl/>
        <w:shd w:val="clear" w:color="auto" w:fill="FFFFFF"/>
        <w:ind w:firstLine="645"/>
        <w:jc w:val="left"/>
        <w:rPr>
          <w:rFonts w:ascii="微软雅黑" w:eastAsia="微软雅黑" w:hAnsi="微软雅黑" w:cs="宋体"/>
          <w:color w:val="333333"/>
          <w:kern w:val="0"/>
          <w:sz w:val="24"/>
          <w:szCs w:val="24"/>
        </w:rPr>
      </w:pPr>
      <w:r>
        <w:rPr>
          <w:rFonts w:ascii="仿宋_GB2312" w:eastAsia="仿宋_GB2312" w:hAnsi="微软雅黑" w:cs="宋体" w:hint="eastAsia"/>
          <w:color w:val="333333"/>
          <w:kern w:val="0"/>
          <w:sz w:val="32"/>
          <w:szCs w:val="32"/>
        </w:rPr>
        <w:t>根据预算绩效管理要求，中国共产党本溪市溪湖区纪律检查委员会</w:t>
      </w:r>
      <w:r>
        <w:rPr>
          <w:rFonts w:ascii="仿宋_GB2312" w:eastAsia="仿宋_GB2312" w:hAnsi="微软雅黑" w:cs="宋体" w:hint="eastAsia"/>
          <w:color w:val="333333"/>
          <w:kern w:val="0"/>
          <w:sz w:val="32"/>
          <w:szCs w:val="32"/>
        </w:rPr>
        <w:t>2022</w:t>
      </w:r>
      <w:r>
        <w:rPr>
          <w:rFonts w:ascii="仿宋_GB2312" w:eastAsia="仿宋_GB2312" w:hAnsi="微软雅黑" w:cs="宋体" w:hint="eastAsia"/>
          <w:color w:val="333333"/>
          <w:kern w:val="0"/>
          <w:sz w:val="32"/>
          <w:szCs w:val="32"/>
        </w:rPr>
        <w:t>年应编制绩效目标的项目共</w:t>
      </w: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个，实际编制绩效目标的项目共</w:t>
      </w: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个，涉及资金</w:t>
      </w:r>
      <w:r>
        <w:rPr>
          <w:rFonts w:ascii="仿宋_GB2312" w:eastAsia="仿宋_GB2312" w:hAnsi="微软雅黑" w:cs="宋体" w:hint="eastAsia"/>
          <w:color w:val="333333"/>
          <w:kern w:val="0"/>
          <w:sz w:val="32"/>
          <w:szCs w:val="32"/>
        </w:rPr>
        <w:t>80.68</w:t>
      </w:r>
      <w:r>
        <w:rPr>
          <w:rFonts w:ascii="仿宋_GB2312" w:eastAsia="仿宋_GB2312" w:hAnsi="微软雅黑" w:cs="宋体" w:hint="eastAsia"/>
          <w:color w:val="333333"/>
          <w:kern w:val="0"/>
          <w:sz w:val="32"/>
          <w:szCs w:val="32"/>
        </w:rPr>
        <w:t>万元，编制绩效目标的项目覆盖率（实际编制绩效目标的项目</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应编制绩效目标的项目）为</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4964B6" w:rsidRDefault="004964B6">
      <w:pPr>
        <w:keepLines/>
      </w:pPr>
    </w:p>
    <w:p w:rsidR="004964B6" w:rsidRDefault="004964B6">
      <w:pPr>
        <w:keepLines/>
      </w:pPr>
    </w:p>
    <w:p w:rsidR="004964B6" w:rsidRDefault="004964B6">
      <w:pPr>
        <w:keepLines/>
      </w:pPr>
    </w:p>
    <w:p w:rsidR="004964B6" w:rsidRDefault="004964B6">
      <w:pPr>
        <w:keepLines/>
      </w:pPr>
    </w:p>
    <w:p w:rsidR="004964B6" w:rsidRDefault="004964B6">
      <w:pPr>
        <w:keepLines/>
      </w:pPr>
    </w:p>
    <w:p w:rsidR="004964B6" w:rsidRDefault="004964B6">
      <w:pPr>
        <w:keepLines/>
      </w:pPr>
    </w:p>
    <w:p w:rsidR="004964B6" w:rsidRDefault="004964B6">
      <w:pPr>
        <w:keepLines/>
      </w:pPr>
    </w:p>
    <w:p w:rsidR="004964B6" w:rsidRDefault="004964B6">
      <w:pPr>
        <w:keepLines/>
      </w:pPr>
    </w:p>
    <w:p w:rsidR="004964B6" w:rsidRDefault="004964B6">
      <w:pPr>
        <w:keepLines/>
      </w:pPr>
    </w:p>
    <w:p w:rsidR="004964B6" w:rsidRDefault="004964B6">
      <w:pPr>
        <w:keepLines/>
      </w:pPr>
    </w:p>
    <w:p w:rsidR="004964B6" w:rsidRDefault="004964B6">
      <w:pPr>
        <w:keepLines/>
      </w:pPr>
    </w:p>
    <w:p w:rsidR="004964B6" w:rsidRDefault="004964B6">
      <w:pPr>
        <w:keepLines/>
      </w:pPr>
    </w:p>
    <w:p w:rsidR="004964B6" w:rsidRDefault="004964B6"/>
    <w:p w:rsidR="004964B6" w:rsidRDefault="00A101DC">
      <w:pPr>
        <w:jc w:val="center"/>
        <w:rPr>
          <w:rFonts w:ascii="宋体" w:hAnsi="宋体"/>
          <w:b/>
          <w:sz w:val="36"/>
          <w:szCs w:val="36"/>
        </w:rPr>
      </w:pPr>
      <w:r>
        <w:rPr>
          <w:rFonts w:ascii="宋体" w:hAnsi="宋体" w:hint="eastAsia"/>
          <w:b/>
          <w:sz w:val="36"/>
          <w:szCs w:val="36"/>
        </w:rPr>
        <w:t>第四部分</w:t>
      </w:r>
      <w:r>
        <w:rPr>
          <w:rFonts w:ascii="宋体" w:hAnsi="宋体" w:hint="eastAsia"/>
          <w:b/>
          <w:sz w:val="36"/>
          <w:szCs w:val="36"/>
        </w:rPr>
        <w:t xml:space="preserve"> </w:t>
      </w:r>
      <w:r>
        <w:rPr>
          <w:rFonts w:ascii="宋体" w:hAnsi="宋体" w:hint="eastAsia"/>
          <w:b/>
          <w:sz w:val="36"/>
          <w:szCs w:val="36"/>
        </w:rPr>
        <w:t>名词解释</w:t>
      </w:r>
    </w:p>
    <w:p w:rsidR="004964B6" w:rsidRDefault="004964B6">
      <w:pPr>
        <w:jc w:val="center"/>
        <w:rPr>
          <w:rFonts w:ascii="黑体" w:eastAsia="黑体"/>
          <w:sz w:val="36"/>
          <w:szCs w:val="36"/>
        </w:rPr>
      </w:pPr>
    </w:p>
    <w:p w:rsidR="004964B6" w:rsidRDefault="00A101DC">
      <w:pPr>
        <w:ind w:firstLineChars="200" w:firstLine="643"/>
        <w:jc w:val="left"/>
        <w:rPr>
          <w:rFonts w:ascii="仿宋_GB2312" w:eastAsia="仿宋_GB2312"/>
          <w:sz w:val="32"/>
          <w:szCs w:val="32"/>
        </w:rPr>
      </w:pPr>
      <w:r>
        <w:rPr>
          <w:rFonts w:ascii="仿宋_GB2312" w:eastAsia="仿宋_GB2312" w:hint="eastAsia"/>
          <w:b/>
          <w:sz w:val="32"/>
          <w:szCs w:val="32"/>
        </w:rPr>
        <w:t>1.</w:t>
      </w:r>
      <w:r>
        <w:rPr>
          <w:rFonts w:ascii="仿宋_GB2312" w:eastAsia="仿宋_GB2312" w:hint="eastAsia"/>
          <w:b/>
          <w:sz w:val="32"/>
          <w:szCs w:val="32"/>
        </w:rPr>
        <w:t>财政拨款收入：</w:t>
      </w:r>
      <w:r>
        <w:rPr>
          <w:rFonts w:ascii="仿宋_GB2312" w:eastAsia="仿宋_GB2312" w:hint="eastAsia"/>
          <w:sz w:val="32"/>
          <w:szCs w:val="32"/>
        </w:rPr>
        <w:t>指市级财政当年拨付的资金。</w:t>
      </w:r>
    </w:p>
    <w:p w:rsidR="004964B6" w:rsidRDefault="00A101DC">
      <w:pPr>
        <w:ind w:firstLineChars="200" w:firstLine="643"/>
        <w:jc w:val="left"/>
        <w:rPr>
          <w:rFonts w:ascii="仿宋_GB2312" w:eastAsia="仿宋_GB2312"/>
          <w:sz w:val="32"/>
          <w:szCs w:val="32"/>
        </w:rPr>
      </w:pPr>
      <w:r>
        <w:rPr>
          <w:rFonts w:ascii="仿宋_GB2312" w:eastAsia="仿宋_GB2312" w:hint="eastAsia"/>
          <w:b/>
          <w:sz w:val="32"/>
          <w:szCs w:val="32"/>
        </w:rPr>
        <w:t>2.</w:t>
      </w:r>
      <w:r>
        <w:rPr>
          <w:rFonts w:ascii="仿宋_GB2312" w:eastAsia="仿宋_GB2312" w:hint="eastAsia"/>
          <w:b/>
          <w:sz w:val="32"/>
          <w:szCs w:val="32"/>
        </w:rPr>
        <w:t>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4964B6" w:rsidRDefault="00A101DC">
      <w:pPr>
        <w:ind w:firstLineChars="200" w:firstLine="643"/>
        <w:jc w:val="left"/>
        <w:rPr>
          <w:rFonts w:ascii="仿宋_GB2312" w:eastAsia="仿宋_GB2312"/>
          <w:b/>
          <w:sz w:val="32"/>
          <w:szCs w:val="32"/>
        </w:rPr>
      </w:pPr>
      <w:r>
        <w:rPr>
          <w:rFonts w:ascii="仿宋_GB2312" w:eastAsia="仿宋_GB2312" w:hint="eastAsia"/>
          <w:b/>
          <w:sz w:val="32"/>
          <w:szCs w:val="32"/>
        </w:rPr>
        <w:t>3.</w:t>
      </w:r>
      <w:r>
        <w:rPr>
          <w:rFonts w:ascii="仿宋_GB2312" w:eastAsia="仿宋_GB2312" w:hint="eastAsia"/>
          <w:b/>
          <w:sz w:val="32"/>
          <w:szCs w:val="32"/>
        </w:rPr>
        <w:t>项目支出：</w:t>
      </w:r>
      <w:r>
        <w:rPr>
          <w:rFonts w:ascii="仿宋_GB2312" w:eastAsia="仿宋_GB2312" w:hint="eastAsia"/>
          <w:sz w:val="32"/>
          <w:szCs w:val="32"/>
        </w:rPr>
        <w:t>指在基本支出之外为完成特定行政任务和事业发展目标所发生的支出。</w:t>
      </w:r>
    </w:p>
    <w:p w:rsidR="004964B6" w:rsidRDefault="00A101DC">
      <w:pPr>
        <w:ind w:firstLineChars="200" w:firstLine="643"/>
        <w:rPr>
          <w:rFonts w:ascii="仿宋_GB2312" w:eastAsia="仿宋_GB2312"/>
          <w:sz w:val="32"/>
          <w:szCs w:val="32"/>
        </w:rPr>
      </w:pPr>
      <w:r>
        <w:rPr>
          <w:rFonts w:ascii="仿宋_GB2312" w:eastAsia="仿宋_GB2312" w:hint="eastAsia"/>
          <w:b/>
          <w:sz w:val="32"/>
        </w:rPr>
        <w:t>4.</w:t>
      </w:r>
      <w:r>
        <w:rPr>
          <w:rFonts w:ascii="仿宋_GB2312" w:eastAsia="仿宋_GB2312" w:hint="eastAsia"/>
          <w:b/>
          <w:sz w:val="32"/>
        </w:rPr>
        <w:t>机关运行经费：</w:t>
      </w:r>
      <w:r>
        <w:rPr>
          <w:rFonts w:ascii="仿宋_GB2312" w:eastAsia="仿宋_GB2312" w:hint="eastAsia"/>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4964B6" w:rsidRDefault="00A101DC">
      <w:pPr>
        <w:ind w:firstLineChars="200" w:firstLine="643"/>
        <w:jc w:val="left"/>
        <w:rPr>
          <w:rFonts w:ascii="仿宋_GB2312" w:eastAsia="仿宋_GB2312"/>
          <w:b/>
          <w:sz w:val="32"/>
          <w:szCs w:val="32"/>
        </w:rPr>
      </w:pPr>
      <w:r>
        <w:rPr>
          <w:rFonts w:ascii="仿宋_GB2312" w:eastAsia="仿宋_GB2312" w:hint="eastAsia"/>
          <w:b/>
          <w:sz w:val="32"/>
          <w:szCs w:val="32"/>
        </w:rPr>
        <w:t>5.</w:t>
      </w:r>
      <w:r>
        <w:rPr>
          <w:rFonts w:ascii="仿宋_GB2312" w:eastAsia="仿宋_GB2312" w:hint="eastAsia"/>
          <w:b/>
          <w:sz w:val="32"/>
          <w:szCs w:val="32"/>
        </w:rPr>
        <w:t>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4964B6" w:rsidRDefault="00A101DC">
      <w:pPr>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w:t>
      </w:r>
      <w:r>
        <w:rPr>
          <w:rFonts w:ascii="仿宋_GB2312" w:eastAsia="仿宋_GB2312" w:hint="eastAsia"/>
          <w:b/>
          <w:sz w:val="32"/>
          <w:szCs w:val="32"/>
        </w:rPr>
        <w:t>政府性基金收入</w:t>
      </w:r>
      <w:bookmarkEnd w:id="1"/>
      <w:r>
        <w:rPr>
          <w:rFonts w:ascii="仿宋_GB2312" w:eastAsia="仿宋_GB2312" w:hint="eastAsia"/>
          <w:b/>
          <w:sz w:val="32"/>
          <w:szCs w:val="32"/>
        </w:rPr>
        <w:t>：</w:t>
      </w:r>
      <w:r>
        <w:rPr>
          <w:rFonts w:ascii="仿宋_GB2312" w:eastAsia="仿宋_GB2312" w:hint="eastAsia"/>
          <w:sz w:val="32"/>
          <w:szCs w:val="32"/>
        </w:rPr>
        <w:t>反应各级政府及其所属部门根据法律、行政法规规定并经国务院或财政部批准，向公民、法人和其他组织</w:t>
      </w:r>
      <w:r>
        <w:rPr>
          <w:rFonts w:ascii="仿宋_GB2312" w:eastAsia="仿宋_GB2312" w:hint="eastAsia"/>
          <w:sz w:val="32"/>
          <w:szCs w:val="32"/>
        </w:rPr>
        <w:t>征收的政府性基金，以及参照政府性基金管理或纳入基金预算、具有特定用途的财政资金。</w:t>
      </w:r>
    </w:p>
    <w:p w:rsidR="004964B6" w:rsidRDefault="00A101DC">
      <w:pPr>
        <w:ind w:firstLineChars="200" w:firstLine="643"/>
        <w:jc w:val="left"/>
        <w:rPr>
          <w:rFonts w:ascii="仿宋_GB2312" w:eastAsia="仿宋_GB2312"/>
          <w:sz w:val="32"/>
          <w:szCs w:val="32"/>
        </w:rPr>
      </w:pPr>
      <w:r>
        <w:rPr>
          <w:rFonts w:ascii="仿宋_GB2312" w:eastAsia="仿宋_GB2312" w:hint="eastAsia"/>
          <w:b/>
          <w:sz w:val="32"/>
          <w:szCs w:val="32"/>
        </w:rPr>
        <w:t>7.</w:t>
      </w:r>
      <w:r>
        <w:rPr>
          <w:rFonts w:ascii="仿宋_GB2312" w:eastAsia="仿宋_GB2312" w:hint="eastAsia"/>
          <w:b/>
          <w:sz w:val="32"/>
          <w:szCs w:val="32"/>
        </w:rPr>
        <w:t>其他收入：</w:t>
      </w:r>
      <w:r>
        <w:rPr>
          <w:rFonts w:ascii="仿宋_GB2312" w:eastAsia="仿宋_GB2312" w:hint="eastAsia"/>
          <w:sz w:val="32"/>
          <w:szCs w:val="32"/>
        </w:rPr>
        <w:t>指除上述“财政拨款收入”、“行政事业性</w:t>
      </w:r>
      <w:r>
        <w:rPr>
          <w:rFonts w:ascii="仿宋_GB2312" w:eastAsia="仿宋_GB2312" w:hint="eastAsia"/>
          <w:sz w:val="32"/>
          <w:szCs w:val="32"/>
        </w:rPr>
        <w:lastRenderedPageBreak/>
        <w:t>收费收入”、“政府性基金收入”以外的收入。</w:t>
      </w:r>
    </w:p>
    <w:p w:rsidR="004964B6" w:rsidRDefault="00A101DC">
      <w:pPr>
        <w:ind w:firstLineChars="200" w:firstLine="643"/>
        <w:jc w:val="left"/>
        <w:rPr>
          <w:rFonts w:ascii="仿宋_GB2312" w:eastAsia="仿宋_GB2312"/>
          <w:sz w:val="32"/>
          <w:szCs w:val="32"/>
        </w:rPr>
      </w:pPr>
      <w:r>
        <w:rPr>
          <w:rFonts w:ascii="仿宋_GB2312" w:eastAsia="仿宋_GB2312" w:hint="eastAsia"/>
          <w:b/>
          <w:sz w:val="32"/>
          <w:szCs w:val="32"/>
        </w:rPr>
        <w:t>8.</w:t>
      </w:r>
      <w:r>
        <w:rPr>
          <w:rFonts w:ascii="仿宋_GB2312" w:eastAsia="仿宋_GB2312" w:hint="eastAsia"/>
          <w:b/>
          <w:sz w:val="32"/>
          <w:szCs w:val="32"/>
        </w:rPr>
        <w:t>“三公”经费</w:t>
      </w:r>
      <w:r>
        <w:rPr>
          <w:rFonts w:ascii="仿宋_GB2312" w:eastAsia="仿宋_GB2312" w:hint="eastAsia"/>
          <w:sz w:val="32"/>
          <w:szCs w:val="32"/>
        </w:rPr>
        <w:t>：指用财政拨款安排的因公出国（境）费、公务用车购置及运行费和公务接待费。其中，因公出国（境）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单位公务用车购置费及燃料费、维修费、过桥过路费、保险费、安全奖励费用等支出；公务接待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w:t>
      </w:r>
      <w:r>
        <w:rPr>
          <w:rFonts w:ascii="仿宋_GB2312" w:eastAsia="仿宋_GB2312" w:hint="eastAsia"/>
          <w:sz w:val="32"/>
          <w:szCs w:val="32"/>
        </w:rPr>
        <w:t>公务接待（含外宾接待）费用。</w:t>
      </w:r>
    </w:p>
    <w:p w:rsidR="004964B6" w:rsidRDefault="00A101DC">
      <w:pPr>
        <w:ind w:firstLineChars="200" w:firstLine="643"/>
        <w:jc w:val="left"/>
        <w:rPr>
          <w:rFonts w:ascii="仿宋_GB2312" w:eastAsia="仿宋_GB2312"/>
          <w:sz w:val="32"/>
          <w:szCs w:val="32"/>
        </w:rPr>
      </w:pPr>
      <w:r>
        <w:rPr>
          <w:rFonts w:ascii="仿宋_GB2312" w:eastAsia="仿宋_GB2312" w:hint="eastAsia"/>
          <w:b/>
          <w:sz w:val="32"/>
          <w:szCs w:val="32"/>
        </w:rPr>
        <w:t>9.</w:t>
      </w:r>
      <w:r>
        <w:rPr>
          <w:rFonts w:ascii="仿宋_GB2312" w:eastAsia="仿宋_GB2312" w:hint="eastAsia"/>
          <w:b/>
          <w:sz w:val="32"/>
          <w:szCs w:val="32"/>
        </w:rPr>
        <w:t>一般公共服务（类）财政事务（款）行政运行（项）：</w:t>
      </w:r>
      <w:r>
        <w:rPr>
          <w:rFonts w:ascii="仿宋_GB2312" w:eastAsia="仿宋_GB2312" w:hint="eastAsia"/>
          <w:sz w:val="32"/>
          <w:szCs w:val="32"/>
        </w:rPr>
        <w:t>反映行政单位（包括实行公务员管理的事业单位）的基本支出。</w:t>
      </w:r>
    </w:p>
    <w:p w:rsidR="004964B6" w:rsidRDefault="00A101DC">
      <w:pPr>
        <w:ind w:firstLineChars="200" w:firstLine="643"/>
        <w:jc w:val="left"/>
        <w:rPr>
          <w:rFonts w:ascii="仿宋_GB2312" w:eastAsia="仿宋_GB2312"/>
          <w:sz w:val="32"/>
          <w:szCs w:val="32"/>
        </w:rPr>
      </w:pPr>
      <w:r>
        <w:rPr>
          <w:rFonts w:ascii="仿宋_GB2312" w:eastAsia="仿宋_GB2312" w:hint="eastAsia"/>
          <w:b/>
          <w:sz w:val="32"/>
          <w:szCs w:val="32"/>
        </w:rPr>
        <w:t>10.</w:t>
      </w:r>
      <w:r>
        <w:rPr>
          <w:rFonts w:ascii="仿宋_GB2312" w:eastAsia="仿宋_GB2312" w:hint="eastAsia"/>
          <w:b/>
          <w:sz w:val="32"/>
          <w:szCs w:val="32"/>
        </w:rPr>
        <w:t>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4964B6" w:rsidRDefault="00A101DC">
      <w:pPr>
        <w:ind w:firstLineChars="200" w:firstLine="643"/>
        <w:jc w:val="left"/>
        <w:rPr>
          <w:rFonts w:ascii="仿宋_GB2312" w:eastAsia="仿宋_GB2312"/>
          <w:sz w:val="32"/>
          <w:szCs w:val="32"/>
        </w:rPr>
      </w:pPr>
      <w:r>
        <w:rPr>
          <w:rFonts w:ascii="仿宋_GB2312" w:eastAsia="仿宋_GB2312" w:hint="eastAsia"/>
          <w:b/>
          <w:sz w:val="32"/>
          <w:szCs w:val="32"/>
        </w:rPr>
        <w:t>11.</w:t>
      </w:r>
      <w:r>
        <w:rPr>
          <w:rFonts w:ascii="仿宋_GB2312" w:eastAsia="仿宋_GB2312" w:hint="eastAsia"/>
          <w:b/>
          <w:sz w:val="32"/>
          <w:szCs w:val="32"/>
        </w:rPr>
        <w:t>一般公共服务（类）财政事务（款）其他财政事务支出（项）：</w:t>
      </w:r>
      <w:r>
        <w:rPr>
          <w:rFonts w:ascii="仿宋_GB2312" w:eastAsia="仿宋_GB2312" w:hint="eastAsia"/>
          <w:sz w:val="32"/>
          <w:szCs w:val="32"/>
        </w:rPr>
        <w:t>反映除上述项目以外其他财政事务方面的支出。</w:t>
      </w:r>
    </w:p>
    <w:p w:rsidR="004964B6" w:rsidRDefault="00A101DC">
      <w:pPr>
        <w:ind w:firstLineChars="200" w:firstLine="643"/>
        <w:jc w:val="left"/>
        <w:rPr>
          <w:rFonts w:ascii="仿宋_GB2312" w:eastAsia="仿宋_GB2312"/>
          <w:sz w:val="32"/>
          <w:szCs w:val="32"/>
        </w:rPr>
      </w:pPr>
      <w:r>
        <w:rPr>
          <w:rFonts w:ascii="仿宋_GB2312" w:eastAsia="仿宋_GB2312" w:hint="eastAsia"/>
          <w:b/>
          <w:sz w:val="32"/>
          <w:szCs w:val="32"/>
        </w:rPr>
        <w:t>12.</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w:t>
      </w:r>
      <w:r>
        <w:rPr>
          <w:rFonts w:ascii="仿宋_GB2312" w:eastAsia="仿宋_GB2312" w:hint="eastAsia"/>
          <w:sz w:val="32"/>
          <w:szCs w:val="32"/>
        </w:rPr>
        <w:t>单位（包括实行公务员管理的事业单位）开支的离退休经费。</w:t>
      </w:r>
    </w:p>
    <w:p w:rsidR="004964B6" w:rsidRDefault="00A101DC">
      <w:pPr>
        <w:ind w:firstLineChars="200" w:firstLine="643"/>
        <w:jc w:val="left"/>
        <w:rPr>
          <w:rFonts w:ascii="仿宋_GB2312" w:eastAsia="仿宋_GB2312"/>
          <w:sz w:val="32"/>
          <w:szCs w:val="32"/>
        </w:rPr>
      </w:pPr>
      <w:r>
        <w:rPr>
          <w:rFonts w:ascii="仿宋_GB2312" w:eastAsia="仿宋_GB2312" w:hint="eastAsia"/>
          <w:b/>
          <w:sz w:val="32"/>
          <w:szCs w:val="32"/>
        </w:rPr>
        <w:t>13.</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w:t>
      </w:r>
      <w:r>
        <w:rPr>
          <w:rFonts w:ascii="仿宋_GB2312" w:eastAsia="仿宋_GB2312" w:hint="eastAsia"/>
          <w:sz w:val="32"/>
          <w:szCs w:val="32"/>
        </w:rPr>
        <w:lastRenderedPageBreak/>
        <w:t>的离退休经费。</w:t>
      </w:r>
    </w:p>
    <w:p w:rsidR="004964B6" w:rsidRDefault="00A101DC">
      <w:pPr>
        <w:ind w:firstLineChars="200" w:firstLine="643"/>
        <w:jc w:val="left"/>
      </w:pPr>
      <w:r>
        <w:rPr>
          <w:rFonts w:ascii="仿宋_GB2312" w:eastAsia="仿宋_GB2312" w:hint="eastAsia"/>
          <w:b/>
          <w:sz w:val="32"/>
          <w:szCs w:val="32"/>
        </w:rPr>
        <w:t>14.</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sectPr w:rsidR="004964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6F"/>
    <w:rsid w:val="001770E9"/>
    <w:rsid w:val="00177A6F"/>
    <w:rsid w:val="0018703D"/>
    <w:rsid w:val="003B3C2A"/>
    <w:rsid w:val="00467FB6"/>
    <w:rsid w:val="004964B6"/>
    <w:rsid w:val="00686DA1"/>
    <w:rsid w:val="007F4D5A"/>
    <w:rsid w:val="0083050D"/>
    <w:rsid w:val="008D7A97"/>
    <w:rsid w:val="00A101DC"/>
    <w:rsid w:val="00B218D5"/>
    <w:rsid w:val="00F27900"/>
    <w:rsid w:val="03906A9D"/>
    <w:rsid w:val="046C750A"/>
    <w:rsid w:val="04D70E27"/>
    <w:rsid w:val="057237D0"/>
    <w:rsid w:val="0B756CA4"/>
    <w:rsid w:val="0C8C24F7"/>
    <w:rsid w:val="0CF87B8D"/>
    <w:rsid w:val="10771710"/>
    <w:rsid w:val="11BA77E3"/>
    <w:rsid w:val="13651CF4"/>
    <w:rsid w:val="14C91E0F"/>
    <w:rsid w:val="17606A5A"/>
    <w:rsid w:val="1F777037"/>
    <w:rsid w:val="24C84E71"/>
    <w:rsid w:val="26C87D41"/>
    <w:rsid w:val="30442F65"/>
    <w:rsid w:val="3392223A"/>
    <w:rsid w:val="33A37FA3"/>
    <w:rsid w:val="37761D13"/>
    <w:rsid w:val="380F5C07"/>
    <w:rsid w:val="39581830"/>
    <w:rsid w:val="3C1852A6"/>
    <w:rsid w:val="3D65276D"/>
    <w:rsid w:val="3F20456C"/>
    <w:rsid w:val="41B25855"/>
    <w:rsid w:val="43C55D14"/>
    <w:rsid w:val="45D3300C"/>
    <w:rsid w:val="45F621B4"/>
    <w:rsid w:val="46C027C2"/>
    <w:rsid w:val="49D15412"/>
    <w:rsid w:val="4B490FD8"/>
    <w:rsid w:val="4D415BF1"/>
    <w:rsid w:val="4F8C5937"/>
    <w:rsid w:val="54216F96"/>
    <w:rsid w:val="54B55930"/>
    <w:rsid w:val="588875E4"/>
    <w:rsid w:val="5963595B"/>
    <w:rsid w:val="5D2B6790"/>
    <w:rsid w:val="5E3C3095"/>
    <w:rsid w:val="63D640D5"/>
    <w:rsid w:val="64D63485"/>
    <w:rsid w:val="66140709"/>
    <w:rsid w:val="67AA29A7"/>
    <w:rsid w:val="6E4B4EE4"/>
    <w:rsid w:val="72E90827"/>
    <w:rsid w:val="73303710"/>
    <w:rsid w:val="75D34B3A"/>
    <w:rsid w:val="774422E4"/>
    <w:rsid w:val="79E005EE"/>
    <w:rsid w:val="7F196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Pr>
      <w:b/>
      <w:bCs/>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13</Pages>
  <Words>699</Words>
  <Characters>3990</Characters>
  <Application>Microsoft Office Word</Application>
  <DocSecurity>0</DocSecurity>
  <Lines>33</Lines>
  <Paragraphs>9</Paragraphs>
  <ScaleCrop>false</ScaleCrop>
  <Company>china</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86138</cp:lastModifiedBy>
  <cp:revision>7</cp:revision>
  <dcterms:created xsi:type="dcterms:W3CDTF">2021-06-10T06:12:00Z</dcterms:created>
  <dcterms:modified xsi:type="dcterms:W3CDTF">2022-01-10T07:30:00Z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FDBE0EA8BB4D4126A9AB1A27C77B05F7</vt:lpwstr>
  </property>
</Properties>
</file>