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5B81" w:rsidRDefault="00135B81">
      <w:pPr>
        <w:widowControl/>
        <w:shd w:val="clear" w:color="auto" w:fill="FFFFFF"/>
        <w:jc w:val="center"/>
        <w:rPr>
          <w:rFonts w:ascii="宋体" w:eastAsia="宋体" w:hAnsi="宋体" w:cs="宋体"/>
          <w:b/>
          <w:bCs/>
          <w:color w:val="333333"/>
          <w:kern w:val="0"/>
          <w:sz w:val="53"/>
          <w:szCs w:val="53"/>
        </w:rPr>
      </w:pPr>
    </w:p>
    <w:p w:rsidR="00135B81" w:rsidRDefault="00135B81">
      <w:pPr>
        <w:widowControl/>
        <w:shd w:val="clear" w:color="auto" w:fill="FFFFFF"/>
        <w:jc w:val="center"/>
        <w:rPr>
          <w:rFonts w:ascii="宋体" w:eastAsia="宋体" w:hAnsi="宋体" w:cs="宋体"/>
          <w:b/>
          <w:bCs/>
          <w:color w:val="333333"/>
          <w:kern w:val="0"/>
          <w:sz w:val="53"/>
          <w:szCs w:val="53"/>
        </w:rPr>
      </w:pPr>
    </w:p>
    <w:p w:rsidR="00135B81" w:rsidRDefault="00135B81">
      <w:pPr>
        <w:widowControl/>
        <w:shd w:val="clear" w:color="auto" w:fill="FFFFFF"/>
        <w:jc w:val="center"/>
        <w:rPr>
          <w:rFonts w:ascii="宋体" w:eastAsia="宋体" w:hAnsi="宋体" w:cs="宋体"/>
          <w:b/>
          <w:bCs/>
          <w:color w:val="333333"/>
          <w:kern w:val="0"/>
          <w:sz w:val="53"/>
          <w:szCs w:val="53"/>
        </w:rPr>
      </w:pPr>
    </w:p>
    <w:p w:rsidR="00135B81" w:rsidRDefault="00135B81">
      <w:pPr>
        <w:widowControl/>
        <w:shd w:val="clear" w:color="auto" w:fill="FFFFFF"/>
        <w:jc w:val="center"/>
        <w:rPr>
          <w:rFonts w:ascii="宋体" w:eastAsia="宋体" w:hAnsi="宋体" w:cs="宋体"/>
          <w:b/>
          <w:bCs/>
          <w:color w:val="333333"/>
          <w:kern w:val="0"/>
          <w:sz w:val="53"/>
          <w:szCs w:val="53"/>
        </w:rPr>
      </w:pPr>
    </w:p>
    <w:p w:rsidR="00135B81" w:rsidRDefault="00135B81">
      <w:pPr>
        <w:widowControl/>
        <w:shd w:val="clear" w:color="auto" w:fill="FFFFFF"/>
        <w:jc w:val="center"/>
        <w:rPr>
          <w:rFonts w:ascii="宋体" w:eastAsia="宋体" w:hAnsi="宋体" w:cs="宋体"/>
          <w:b/>
          <w:bCs/>
          <w:color w:val="333333"/>
          <w:kern w:val="0"/>
          <w:sz w:val="53"/>
          <w:szCs w:val="53"/>
        </w:rPr>
      </w:pPr>
    </w:p>
    <w:p w:rsidR="00135B81" w:rsidRDefault="006B070D">
      <w:pPr>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53"/>
          <w:szCs w:val="53"/>
        </w:rPr>
        <w:t>本溪市溪湖区</w:t>
      </w:r>
      <w:bookmarkStart w:id="0" w:name="_GoBack"/>
      <w:proofErr w:type="gramStart"/>
      <w:r>
        <w:rPr>
          <w:rFonts w:ascii="宋体" w:eastAsia="宋体" w:hAnsi="宋体" w:cs="宋体" w:hint="eastAsia"/>
          <w:b/>
          <w:bCs/>
          <w:color w:val="333333"/>
          <w:kern w:val="0"/>
          <w:sz w:val="53"/>
          <w:szCs w:val="53"/>
        </w:rPr>
        <w:t>火连寨办事处</w:t>
      </w:r>
      <w:bookmarkEnd w:id="0"/>
      <w:proofErr w:type="gramEnd"/>
      <w:r>
        <w:rPr>
          <w:rFonts w:ascii="宋体" w:eastAsia="宋体" w:hAnsi="宋体" w:cs="宋体" w:hint="eastAsia"/>
          <w:b/>
          <w:bCs/>
          <w:color w:val="333333"/>
          <w:kern w:val="0"/>
          <w:sz w:val="53"/>
          <w:szCs w:val="53"/>
        </w:rPr>
        <w:t>2022</w:t>
      </w:r>
      <w:r>
        <w:rPr>
          <w:rFonts w:ascii="宋体" w:eastAsia="宋体" w:hAnsi="宋体" w:cs="宋体" w:hint="eastAsia"/>
          <w:b/>
          <w:bCs/>
          <w:color w:val="333333"/>
          <w:kern w:val="0"/>
          <w:sz w:val="53"/>
          <w:szCs w:val="53"/>
        </w:rPr>
        <w:t>年部门预算</w:t>
      </w: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135B81">
      <w:pPr>
        <w:widowControl/>
        <w:shd w:val="clear" w:color="auto" w:fill="FFFFFF"/>
        <w:jc w:val="center"/>
        <w:rPr>
          <w:rFonts w:ascii="微软雅黑" w:eastAsia="微软雅黑" w:hAnsi="微软雅黑" w:cs="宋体"/>
          <w:color w:val="333333"/>
          <w:kern w:val="0"/>
          <w:sz w:val="24"/>
          <w:szCs w:val="24"/>
        </w:rPr>
      </w:pPr>
    </w:p>
    <w:p w:rsidR="00135B81" w:rsidRDefault="006B070D">
      <w:pPr>
        <w:widowControl/>
        <w:shd w:val="clear" w:color="auto" w:fill="FFFFFF"/>
        <w:jc w:val="center"/>
        <w:rPr>
          <w:rFonts w:ascii="微软雅黑" w:eastAsia="微软雅黑" w:hAnsi="微软雅黑" w:cs="宋体"/>
          <w:color w:val="333333"/>
          <w:kern w:val="0"/>
          <w:sz w:val="44"/>
          <w:szCs w:val="44"/>
        </w:rPr>
      </w:pPr>
      <w:r>
        <w:rPr>
          <w:rFonts w:ascii="宋体" w:eastAsia="宋体" w:hAnsi="宋体" w:cs="宋体" w:hint="eastAsia"/>
          <w:b/>
          <w:bCs/>
          <w:color w:val="333333"/>
          <w:kern w:val="0"/>
          <w:sz w:val="44"/>
          <w:szCs w:val="44"/>
        </w:rPr>
        <w:lastRenderedPageBreak/>
        <w:t>本溪市溪湖区</w:t>
      </w:r>
      <w:proofErr w:type="gramStart"/>
      <w:r>
        <w:rPr>
          <w:rFonts w:ascii="宋体" w:eastAsia="宋体" w:hAnsi="宋体" w:cs="宋体" w:hint="eastAsia"/>
          <w:b/>
          <w:bCs/>
          <w:color w:val="333333"/>
          <w:kern w:val="0"/>
          <w:sz w:val="44"/>
          <w:szCs w:val="44"/>
        </w:rPr>
        <w:t>火连寨办事处</w:t>
      </w:r>
      <w:proofErr w:type="gramEnd"/>
    </w:p>
    <w:p w:rsidR="00135B81" w:rsidRDefault="006B070D">
      <w:pPr>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44"/>
          <w:szCs w:val="44"/>
        </w:rPr>
        <w:t>目录</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第一部分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部门预算公开管理文件</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第二部分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本溪市溪湖区</w:t>
      </w:r>
      <w:proofErr w:type="gramStart"/>
      <w:r>
        <w:rPr>
          <w:rFonts w:ascii="宋体" w:eastAsia="宋体" w:hAnsi="宋体" w:cs="宋体" w:hint="eastAsia"/>
          <w:b/>
          <w:bCs/>
          <w:color w:val="333333"/>
          <w:kern w:val="0"/>
          <w:sz w:val="32"/>
          <w:szCs w:val="32"/>
        </w:rPr>
        <w:t>火连寨办事处</w:t>
      </w:r>
      <w:proofErr w:type="gramEnd"/>
      <w:r>
        <w:rPr>
          <w:rFonts w:ascii="黑体" w:eastAsia="黑体" w:hAnsi="黑体" w:cs="宋体" w:hint="eastAsia"/>
          <w:color w:val="333333"/>
          <w:kern w:val="0"/>
          <w:sz w:val="32"/>
          <w:szCs w:val="32"/>
        </w:rPr>
        <w:t>概况</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一、主要职责</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二、机构设置</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第三部分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本溪市溪湖区</w:t>
      </w:r>
      <w:proofErr w:type="gramStart"/>
      <w:r>
        <w:rPr>
          <w:rFonts w:ascii="宋体" w:eastAsia="宋体" w:hAnsi="宋体" w:cs="宋体" w:hint="eastAsia"/>
          <w:b/>
          <w:bCs/>
          <w:color w:val="333333"/>
          <w:kern w:val="0"/>
          <w:sz w:val="32"/>
          <w:szCs w:val="32"/>
        </w:rPr>
        <w:t>火连寨办事处</w:t>
      </w:r>
      <w:proofErr w:type="gramEnd"/>
      <w:r>
        <w:rPr>
          <w:rFonts w:ascii="黑体" w:eastAsia="黑体" w:hAnsi="黑体" w:cs="宋体" w:hint="eastAsia"/>
          <w:color w:val="333333"/>
          <w:kern w:val="0"/>
          <w:sz w:val="32"/>
          <w:szCs w:val="32"/>
        </w:rPr>
        <w:t>2022</w:t>
      </w:r>
      <w:r>
        <w:rPr>
          <w:rFonts w:ascii="黑体" w:eastAsia="黑体" w:hAnsi="黑体" w:cs="宋体" w:hint="eastAsia"/>
          <w:color w:val="333333"/>
          <w:kern w:val="0"/>
          <w:sz w:val="32"/>
          <w:szCs w:val="32"/>
        </w:rPr>
        <w:t>年部门预算情况说明</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第四部分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名词解释</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第五部分</w:t>
      </w:r>
      <w:r>
        <w:rPr>
          <w:rFonts w:ascii="黑体" w:eastAsia="黑体" w:hAnsi="黑体" w:cs="宋体" w:hint="eastAsia"/>
          <w:color w:val="333333"/>
          <w:kern w:val="0"/>
          <w:sz w:val="32"/>
          <w:szCs w:val="32"/>
        </w:rPr>
        <w:t xml:space="preserve"> 2022</w:t>
      </w:r>
      <w:r>
        <w:rPr>
          <w:rFonts w:ascii="黑体" w:eastAsia="黑体" w:hAnsi="黑体" w:cs="宋体" w:hint="eastAsia"/>
          <w:color w:val="333333"/>
          <w:kern w:val="0"/>
          <w:sz w:val="32"/>
          <w:szCs w:val="32"/>
        </w:rPr>
        <w:t>年本溪市溪湖区</w:t>
      </w:r>
      <w:proofErr w:type="gramStart"/>
      <w:r>
        <w:rPr>
          <w:rFonts w:ascii="宋体" w:eastAsia="宋体" w:hAnsi="宋体" w:cs="宋体" w:hint="eastAsia"/>
          <w:b/>
          <w:bCs/>
          <w:color w:val="333333"/>
          <w:kern w:val="0"/>
          <w:sz w:val="32"/>
          <w:szCs w:val="32"/>
        </w:rPr>
        <w:t>火连寨办事处</w:t>
      </w:r>
      <w:proofErr w:type="gramEnd"/>
      <w:r>
        <w:rPr>
          <w:rFonts w:ascii="黑体" w:eastAsia="黑体" w:hAnsi="黑体" w:cs="宋体" w:hint="eastAsia"/>
          <w:color w:val="333333"/>
          <w:kern w:val="0"/>
          <w:sz w:val="32"/>
          <w:szCs w:val="32"/>
        </w:rPr>
        <w:t>部门预算批复公开表</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一、财政拨款收支预算总表</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二、一般公共预算支出表</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三、一般公共预算基本支出表</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四、一般公共预算“三公”经费支出表</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五、政府性基金预算支出表</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六、部门收支预算总表</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七、部门收入预算总表</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八、部门支出预算总表（一）</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九、部门支出预算总表（二）</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十、项目支出明细表</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十一、政府采购计划表</w:t>
      </w:r>
    </w:p>
    <w:p w:rsidR="00135B81" w:rsidRDefault="006B070D">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十二、三</w:t>
      </w:r>
      <w:proofErr w:type="gramStart"/>
      <w:r>
        <w:rPr>
          <w:rFonts w:ascii="仿宋_GB2312" w:eastAsia="仿宋_GB2312" w:hAnsi="微软雅黑" w:cs="宋体" w:hint="eastAsia"/>
          <w:color w:val="333333"/>
          <w:kern w:val="0"/>
          <w:sz w:val="32"/>
          <w:szCs w:val="32"/>
        </w:rPr>
        <w:t>公经费</w:t>
      </w:r>
      <w:proofErr w:type="gramEnd"/>
      <w:r>
        <w:rPr>
          <w:rFonts w:ascii="仿宋_GB2312" w:eastAsia="仿宋_GB2312" w:hAnsi="微软雅黑" w:cs="宋体" w:hint="eastAsia"/>
          <w:color w:val="333333"/>
          <w:kern w:val="0"/>
          <w:sz w:val="32"/>
          <w:szCs w:val="32"/>
        </w:rPr>
        <w:t>汇总表</w:t>
      </w:r>
    </w:p>
    <w:p w:rsidR="00135B81" w:rsidRDefault="006B070D">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十三、项目绩效目标情况表</w:t>
      </w:r>
    </w:p>
    <w:p w:rsidR="00135B81" w:rsidRDefault="006B070D">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lastRenderedPageBreak/>
        <w:t>十四、政府预算经济分类支出预算表</w:t>
      </w:r>
    </w:p>
    <w:p w:rsidR="00135B81" w:rsidRDefault="006B070D">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十五、部门整体绩效目标情况表</w:t>
      </w:r>
    </w:p>
    <w:p w:rsidR="00135B81" w:rsidRDefault="006B070D">
      <w:pPr>
        <w:keepLines/>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t>第一部分</w:t>
      </w:r>
      <w:r>
        <w:rPr>
          <w:rFonts w:ascii="宋体" w:eastAsia="宋体" w:hAnsi="宋体" w:cs="宋体" w:hint="eastAsia"/>
          <w:b/>
          <w:bCs/>
          <w:color w:val="333333"/>
          <w:kern w:val="0"/>
          <w:sz w:val="36"/>
          <w:szCs w:val="36"/>
        </w:rPr>
        <w:t xml:space="preserve"> </w:t>
      </w:r>
      <w:r>
        <w:rPr>
          <w:rFonts w:ascii="宋体" w:eastAsia="宋体" w:hAnsi="宋体" w:cs="宋体" w:hint="eastAsia"/>
          <w:b/>
          <w:bCs/>
          <w:color w:val="333333"/>
          <w:kern w:val="0"/>
          <w:sz w:val="36"/>
          <w:szCs w:val="36"/>
        </w:rPr>
        <w:t>部门预算公开管理文件</w:t>
      </w:r>
    </w:p>
    <w:p w:rsidR="00135B81" w:rsidRDefault="00135B81">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《关于印发</w:t>
      </w:r>
      <w:r>
        <w:rPr>
          <w:rFonts w:ascii="仿宋_GB2312" w:eastAsia="仿宋_GB2312" w:hAnsi="微软雅黑" w:cs="宋体" w:hint="eastAsia"/>
          <w:color w:val="333333"/>
          <w:kern w:val="0"/>
          <w:sz w:val="32"/>
          <w:szCs w:val="32"/>
        </w:rPr>
        <w:t>&lt;</w:t>
      </w:r>
      <w:r>
        <w:rPr>
          <w:rFonts w:ascii="仿宋_GB2312" w:eastAsia="仿宋_GB2312" w:hAnsi="微软雅黑" w:cs="宋体" w:hint="eastAsia"/>
          <w:color w:val="333333"/>
          <w:kern w:val="0"/>
          <w:sz w:val="32"/>
          <w:szCs w:val="32"/>
        </w:rPr>
        <w:t>本溪市财政局部门预决算信息公开管理办法（试行）</w:t>
      </w:r>
      <w:r>
        <w:rPr>
          <w:rFonts w:ascii="仿宋_GB2312" w:eastAsia="仿宋_GB2312" w:hAnsi="微软雅黑" w:cs="宋体" w:hint="eastAsia"/>
          <w:color w:val="333333"/>
          <w:kern w:val="0"/>
          <w:sz w:val="32"/>
          <w:szCs w:val="32"/>
        </w:rPr>
        <w:t>&gt;</w:t>
      </w:r>
      <w:r>
        <w:rPr>
          <w:rFonts w:ascii="仿宋_GB2312" w:eastAsia="仿宋_GB2312" w:hAnsi="微软雅黑" w:cs="宋体" w:hint="eastAsia"/>
          <w:color w:val="333333"/>
          <w:kern w:val="0"/>
          <w:sz w:val="32"/>
          <w:szCs w:val="32"/>
        </w:rPr>
        <w:t>的通知》</w:t>
      </w:r>
      <w:r>
        <w:rPr>
          <w:rFonts w:ascii="仿宋_GB2312" w:eastAsia="仿宋_GB2312" w:hAnsi="微软雅黑" w:cs="宋体" w:hint="eastAsia"/>
          <w:color w:val="333333"/>
          <w:kern w:val="0"/>
          <w:sz w:val="32"/>
          <w:szCs w:val="32"/>
        </w:rPr>
        <w:t>(</w:t>
      </w:r>
      <w:proofErr w:type="gramStart"/>
      <w:r>
        <w:rPr>
          <w:rFonts w:ascii="仿宋_GB2312" w:eastAsia="仿宋_GB2312" w:hAnsi="微软雅黑" w:cs="宋体" w:hint="eastAsia"/>
          <w:color w:val="333333"/>
          <w:kern w:val="0"/>
          <w:sz w:val="32"/>
          <w:szCs w:val="32"/>
        </w:rPr>
        <w:t>本财发</w:t>
      </w:r>
      <w:proofErr w:type="gramEnd"/>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2020</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36</w:t>
      </w:r>
      <w:r>
        <w:rPr>
          <w:rFonts w:ascii="仿宋_GB2312" w:eastAsia="仿宋_GB2312" w:hAnsi="微软雅黑" w:cs="宋体" w:hint="eastAsia"/>
          <w:color w:val="333333"/>
          <w:kern w:val="0"/>
          <w:sz w:val="32"/>
          <w:szCs w:val="32"/>
        </w:rPr>
        <w:t>号</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、本溪市财政</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信息公开管理办法（试行）</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第一条为推进和规范预决算信息公开工作，强化社会监督，促进依法理财，建立透明预算制度，根据《中华人民共和国预算法》和《中华人民共和国政府信息公开条例》等有关规定，结合我局实际，制定本办法。</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第二条本办法适用于本溪市溪湖区</w:t>
      </w:r>
      <w:proofErr w:type="gramStart"/>
      <w:r>
        <w:rPr>
          <w:rFonts w:ascii="仿宋_GB2312" w:eastAsia="仿宋_GB2312" w:hAnsi="微软雅黑" w:cs="宋体" w:hint="eastAsia"/>
          <w:color w:val="333333"/>
          <w:kern w:val="0"/>
          <w:sz w:val="32"/>
          <w:szCs w:val="32"/>
        </w:rPr>
        <w:t>火连寨办事处</w:t>
      </w:r>
      <w:proofErr w:type="gramEnd"/>
      <w:r>
        <w:rPr>
          <w:rFonts w:ascii="仿宋_GB2312" w:eastAsia="仿宋_GB2312" w:hAnsi="微软雅黑" w:cs="宋体" w:hint="eastAsia"/>
          <w:color w:val="333333"/>
          <w:kern w:val="0"/>
          <w:sz w:val="32"/>
          <w:szCs w:val="32"/>
        </w:rPr>
        <w:t>部门预决算信息公开管理。</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第三条本办法所称部门预决算信息包括预算收支安排、预算执行、决算数据等。</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第四条预决算信息公开的原则：以公开为常态，不公开为例外，依法依规公开预决算。除涉及国家秘密外，不得少公开、不公开应当公开的事项，确保预决算信息公开及时、准确和完整。</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第五条财务</w:t>
      </w:r>
      <w:proofErr w:type="gramStart"/>
      <w:r>
        <w:rPr>
          <w:rFonts w:ascii="仿宋_GB2312" w:eastAsia="仿宋_GB2312" w:hAnsi="微软雅黑" w:cs="宋体" w:hint="eastAsia"/>
          <w:color w:val="333333"/>
          <w:kern w:val="0"/>
          <w:sz w:val="32"/>
          <w:szCs w:val="32"/>
        </w:rPr>
        <w:t>核算部</w:t>
      </w:r>
      <w:proofErr w:type="gramEnd"/>
      <w:r>
        <w:rPr>
          <w:rFonts w:ascii="仿宋_GB2312" w:eastAsia="仿宋_GB2312" w:hAnsi="微软雅黑" w:cs="宋体" w:hint="eastAsia"/>
          <w:color w:val="333333"/>
          <w:kern w:val="0"/>
          <w:sz w:val="32"/>
          <w:szCs w:val="32"/>
        </w:rPr>
        <w:t>负责我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信息公开工作，履行下列职责：</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（一）制定我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信息公开的工作方案；</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（二）按规定公开我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（三）按规定做好公民、法人或者其他组织依申请公开部门预决算信息的答复工作。</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第六条部门预决算信息公开内容包括：</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（一）部门文件。部门预决算信息公开管理办法。</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（二）部门概况。包括部门职责、机构设置、实有人员等情况。</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（三）预决算收支情况表。包括部门收支总体情况、财政拨款安排使用情况、“三公”经费财政拨款安排使用情况等。</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（四）情况说明。包括预决算年度收支、机关运</w:t>
      </w:r>
      <w:r>
        <w:rPr>
          <w:rFonts w:ascii="仿宋_GB2312" w:eastAsia="仿宋_GB2312" w:hAnsi="微软雅黑" w:cs="宋体" w:hint="eastAsia"/>
          <w:color w:val="333333"/>
          <w:kern w:val="0"/>
          <w:sz w:val="32"/>
          <w:szCs w:val="32"/>
        </w:rPr>
        <w:t>行经费、政府采购、“三公”经费、国有资产占有使用和项目支出绩效目标等情况说明。</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（五）名词解释。对预决算相关专业名词进行解释说明。</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第七条部门预决算信息在我局门户网站“财政预决算”专栏公开，并保持长期公开状态，便于社会公众查询监督。</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第八条经市财政局批复的部门预决算及报表，应当在批复后</w:t>
      </w:r>
      <w:r>
        <w:rPr>
          <w:rFonts w:ascii="仿宋_GB2312" w:eastAsia="仿宋_GB2312" w:hAnsi="微软雅黑" w:cs="宋体" w:hint="eastAsia"/>
          <w:color w:val="333333"/>
          <w:kern w:val="0"/>
          <w:sz w:val="32"/>
          <w:szCs w:val="32"/>
        </w:rPr>
        <w:t>20</w:t>
      </w:r>
      <w:r>
        <w:rPr>
          <w:rFonts w:ascii="仿宋_GB2312" w:eastAsia="仿宋_GB2312" w:hAnsi="微软雅黑" w:cs="宋体" w:hint="eastAsia"/>
          <w:color w:val="333333"/>
          <w:kern w:val="0"/>
          <w:sz w:val="32"/>
          <w:szCs w:val="32"/>
        </w:rPr>
        <w:t>日内公开。</w:t>
      </w:r>
    </w:p>
    <w:p w:rsidR="00135B81" w:rsidRDefault="006B070D">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第九条本办法自印发之日起实行。</w:t>
      </w:r>
    </w:p>
    <w:p w:rsidR="00135B81" w:rsidRDefault="00135B81">
      <w:pPr>
        <w:keepLines/>
        <w:widowControl/>
        <w:shd w:val="clear" w:color="auto" w:fill="FFFFFF"/>
        <w:jc w:val="center"/>
        <w:rPr>
          <w:rFonts w:ascii="微软雅黑" w:eastAsia="微软雅黑" w:hAnsi="微软雅黑" w:cs="宋体"/>
          <w:color w:val="333333"/>
          <w:kern w:val="0"/>
          <w:sz w:val="24"/>
          <w:szCs w:val="24"/>
        </w:rPr>
      </w:pPr>
    </w:p>
    <w:p w:rsidR="00135B81" w:rsidRDefault="00135B81">
      <w:pPr>
        <w:keepLines/>
        <w:widowControl/>
        <w:shd w:val="clear" w:color="auto" w:fill="FFFFFF"/>
        <w:jc w:val="center"/>
        <w:rPr>
          <w:rFonts w:ascii="微软雅黑" w:eastAsia="微软雅黑" w:hAnsi="微软雅黑" w:cs="宋体"/>
          <w:color w:val="333333"/>
          <w:kern w:val="0"/>
          <w:sz w:val="24"/>
          <w:szCs w:val="24"/>
        </w:rPr>
      </w:pPr>
    </w:p>
    <w:p w:rsidR="00135B81" w:rsidRDefault="00135B81">
      <w:pPr>
        <w:keepLines/>
        <w:widowControl/>
        <w:shd w:val="clear" w:color="auto" w:fill="FFFFFF"/>
        <w:jc w:val="center"/>
        <w:rPr>
          <w:rFonts w:ascii="微软雅黑" w:eastAsia="微软雅黑" w:hAnsi="微软雅黑" w:cs="宋体"/>
          <w:color w:val="333333"/>
          <w:kern w:val="0"/>
          <w:sz w:val="24"/>
          <w:szCs w:val="24"/>
        </w:rPr>
      </w:pPr>
    </w:p>
    <w:p w:rsidR="00135B81" w:rsidRDefault="00135B81">
      <w:pPr>
        <w:keepLines/>
        <w:widowControl/>
        <w:shd w:val="clear" w:color="auto" w:fill="FFFFFF"/>
        <w:jc w:val="center"/>
        <w:rPr>
          <w:rFonts w:ascii="微软雅黑" w:eastAsia="微软雅黑" w:hAnsi="微软雅黑" w:cs="宋体"/>
          <w:color w:val="333333"/>
          <w:kern w:val="0"/>
          <w:sz w:val="24"/>
          <w:szCs w:val="24"/>
        </w:rPr>
      </w:pPr>
    </w:p>
    <w:p w:rsidR="00135B81" w:rsidRDefault="006B070D">
      <w:pPr>
        <w:keepLines/>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t>第二部分</w:t>
      </w:r>
      <w:r>
        <w:rPr>
          <w:rFonts w:ascii="宋体" w:eastAsia="宋体" w:hAnsi="宋体" w:cs="宋体" w:hint="eastAsia"/>
          <w:b/>
          <w:bCs/>
          <w:color w:val="333333"/>
          <w:kern w:val="0"/>
          <w:sz w:val="36"/>
          <w:szCs w:val="36"/>
        </w:rPr>
        <w:t xml:space="preserve"> </w:t>
      </w:r>
      <w:r>
        <w:rPr>
          <w:rFonts w:ascii="宋体" w:eastAsia="宋体" w:hAnsi="宋体" w:cs="宋体" w:hint="eastAsia"/>
          <w:b/>
          <w:bCs/>
          <w:color w:val="333333"/>
          <w:kern w:val="0"/>
          <w:sz w:val="36"/>
          <w:szCs w:val="36"/>
        </w:rPr>
        <w:t>本溪市溪湖区</w:t>
      </w:r>
      <w:proofErr w:type="gramStart"/>
      <w:r>
        <w:rPr>
          <w:rFonts w:ascii="宋体" w:eastAsia="宋体" w:hAnsi="宋体" w:cs="宋体" w:hint="eastAsia"/>
          <w:b/>
          <w:bCs/>
          <w:color w:val="333333"/>
          <w:kern w:val="0"/>
          <w:sz w:val="36"/>
          <w:szCs w:val="36"/>
        </w:rPr>
        <w:t>火连寨办事处</w:t>
      </w:r>
      <w:proofErr w:type="gramEnd"/>
      <w:r>
        <w:rPr>
          <w:rFonts w:ascii="宋体" w:eastAsia="宋体" w:hAnsi="宋体" w:cs="宋体" w:hint="eastAsia"/>
          <w:b/>
          <w:bCs/>
          <w:color w:val="333333"/>
          <w:kern w:val="0"/>
          <w:sz w:val="36"/>
          <w:szCs w:val="36"/>
        </w:rPr>
        <w:t>概况</w:t>
      </w:r>
    </w:p>
    <w:p w:rsidR="00135B81" w:rsidRDefault="00135B81">
      <w:pPr>
        <w:keepLines/>
        <w:widowControl/>
        <w:shd w:val="clear" w:color="auto" w:fill="FFFFFF"/>
        <w:ind w:firstLine="645"/>
        <w:jc w:val="left"/>
        <w:rPr>
          <w:rFonts w:ascii="微软雅黑" w:eastAsia="微软雅黑" w:hAnsi="微软雅黑" w:cs="宋体"/>
          <w:color w:val="333333"/>
          <w:kern w:val="0"/>
          <w:sz w:val="24"/>
          <w:szCs w:val="24"/>
        </w:rPr>
      </w:pP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一、部门职责</w:t>
      </w:r>
    </w:p>
    <w:p w:rsidR="00135B81" w:rsidRDefault="006B070D">
      <w:pPr>
        <w:ind w:firstLineChars="200" w:firstLine="640"/>
        <w:rPr>
          <w:rFonts w:ascii="仿宋_GB2312" w:eastAsia="仿宋_GB2312" w:hAnsi="黑体"/>
          <w:sz w:val="32"/>
          <w:szCs w:val="32"/>
        </w:rPr>
      </w:pPr>
      <w:r>
        <w:rPr>
          <w:rFonts w:ascii="仿宋_GB2312" w:eastAsia="仿宋_GB2312" w:hAnsi="微软雅黑" w:cs="宋体" w:hint="eastAsia"/>
          <w:color w:val="333333"/>
          <w:kern w:val="0"/>
          <w:sz w:val="32"/>
          <w:szCs w:val="32"/>
        </w:rPr>
        <w:t xml:space="preserve"> </w:t>
      </w:r>
      <w:r>
        <w:rPr>
          <w:rFonts w:ascii="仿宋_GB2312" w:eastAsia="仿宋_GB2312" w:hAnsi="黑体" w:hint="eastAsia"/>
          <w:sz w:val="32"/>
          <w:szCs w:val="32"/>
        </w:rPr>
        <w:t>（一）党工委职责</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1.</w:t>
      </w:r>
      <w:r>
        <w:rPr>
          <w:rFonts w:ascii="仿宋_GB2312" w:eastAsia="仿宋_GB2312" w:hAnsi="黑体" w:hint="eastAsia"/>
          <w:sz w:val="32"/>
          <w:szCs w:val="32"/>
        </w:rPr>
        <w:t>负责贯彻党的路线、方针、政策，组织和实施“两个文明”建设。</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2.</w:t>
      </w:r>
      <w:r>
        <w:rPr>
          <w:rFonts w:ascii="仿宋_GB2312" w:eastAsia="仿宋_GB2312" w:hAnsi="黑体" w:hint="eastAsia"/>
          <w:sz w:val="32"/>
          <w:szCs w:val="32"/>
        </w:rPr>
        <w:t>负责对街道党员的管理教育和基层党建工作，负责街道办事处的组织人事工作。</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3</w:t>
      </w:r>
      <w:r>
        <w:rPr>
          <w:rFonts w:ascii="仿宋_GB2312" w:eastAsia="仿宋_GB2312" w:hAnsi="黑体" w:hint="eastAsia"/>
          <w:sz w:val="32"/>
          <w:szCs w:val="32"/>
        </w:rPr>
        <w:t>．负责街道办事处宣传、统战、群团、科协、托幼、关心下一代、老干部工作；负责协调指导群众性的精神文明创建活动。</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4.</w:t>
      </w:r>
      <w:r>
        <w:rPr>
          <w:rFonts w:ascii="仿宋_GB2312" w:eastAsia="仿宋_GB2312" w:hAnsi="黑体" w:hint="eastAsia"/>
          <w:sz w:val="32"/>
          <w:szCs w:val="32"/>
        </w:rPr>
        <w:t>负责街道办事处的纪检、信访工作，处理群众来信、来访。</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5.</w:t>
      </w:r>
      <w:r>
        <w:rPr>
          <w:rFonts w:ascii="仿宋_GB2312" w:eastAsia="仿宋_GB2312" w:hAnsi="黑体" w:hint="eastAsia"/>
          <w:sz w:val="32"/>
          <w:szCs w:val="32"/>
        </w:rPr>
        <w:t>负责街道办事处的档案工作。</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6.</w:t>
      </w:r>
      <w:r>
        <w:rPr>
          <w:rFonts w:ascii="仿宋_GB2312" w:eastAsia="仿宋_GB2312" w:hAnsi="黑体" w:hint="eastAsia"/>
          <w:sz w:val="32"/>
          <w:szCs w:val="32"/>
        </w:rPr>
        <w:t>负责本机关事务管理和后勤工作。</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7.</w:t>
      </w:r>
      <w:r>
        <w:rPr>
          <w:rFonts w:ascii="仿宋_GB2312" w:eastAsia="仿宋_GB2312" w:hAnsi="黑体" w:hint="eastAsia"/>
          <w:sz w:val="32"/>
          <w:szCs w:val="32"/>
        </w:rPr>
        <w:t>负责街道办事处的司法工作、民事调解和法制宣传、综合治理、社会稳定工作。</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（二）行政职责</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1.</w:t>
      </w:r>
      <w:r>
        <w:rPr>
          <w:rFonts w:ascii="仿宋_GB2312" w:eastAsia="仿宋_GB2312" w:hAnsi="黑体" w:hint="eastAsia"/>
          <w:sz w:val="32"/>
          <w:szCs w:val="32"/>
        </w:rPr>
        <w:t>负责民政优抚、社会保障工作，搞好拥军优属。</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2.</w:t>
      </w:r>
      <w:r>
        <w:rPr>
          <w:rFonts w:ascii="仿宋_GB2312" w:eastAsia="仿宋_GB2312" w:hAnsi="黑体" w:hint="eastAsia"/>
          <w:sz w:val="32"/>
          <w:szCs w:val="32"/>
        </w:rPr>
        <w:t>负责并指导社区居民委建设，发展公益事业，开展便民利民服</w:t>
      </w:r>
      <w:r>
        <w:rPr>
          <w:rFonts w:ascii="仿宋_GB2312" w:eastAsia="仿宋_GB2312" w:hAnsi="黑体" w:hint="eastAsia"/>
          <w:sz w:val="32"/>
          <w:szCs w:val="32"/>
        </w:rPr>
        <w:t>务。</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lastRenderedPageBreak/>
        <w:t>3.</w:t>
      </w:r>
      <w:r>
        <w:rPr>
          <w:rFonts w:ascii="仿宋_GB2312" w:eastAsia="仿宋_GB2312" w:hAnsi="黑体" w:hint="eastAsia"/>
          <w:sz w:val="32"/>
          <w:szCs w:val="32"/>
        </w:rPr>
        <w:t>负责动员社区单位和居民参与社区建设，管理社区综合服务事业，承担地区内的下岗、待业人员及残疾人员的就业培训和输送安置工作。</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4.</w:t>
      </w:r>
      <w:r>
        <w:rPr>
          <w:rFonts w:ascii="仿宋_GB2312" w:eastAsia="仿宋_GB2312" w:hAnsi="黑体" w:hint="eastAsia"/>
          <w:sz w:val="32"/>
          <w:szCs w:val="32"/>
        </w:rPr>
        <w:t>负责本地区爱国卫生运动工作规划和城市建设管理任务的落实，负责地区环境保护、绿化及日常管理工作。</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5.</w:t>
      </w:r>
      <w:r>
        <w:rPr>
          <w:rFonts w:ascii="仿宋_GB2312" w:eastAsia="仿宋_GB2312" w:hAnsi="黑体" w:hint="eastAsia"/>
          <w:sz w:val="32"/>
          <w:szCs w:val="32"/>
        </w:rPr>
        <w:t>负责计划生育工作，制定本地区人口控制计划，贯彻执行党的计划生育方针、政策，宣传普及计划生育知识。</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w:t>
      </w:r>
      <w:r>
        <w:rPr>
          <w:rFonts w:ascii="仿宋_GB2312" w:eastAsia="仿宋_GB2312" w:hAnsi="黑体" w:hint="eastAsia"/>
          <w:sz w:val="32"/>
          <w:szCs w:val="32"/>
        </w:rPr>
        <w:t>三）经济及农业职责</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1.</w:t>
      </w:r>
      <w:r>
        <w:rPr>
          <w:rFonts w:ascii="仿宋_GB2312" w:eastAsia="仿宋_GB2312" w:hAnsi="黑体" w:hint="eastAsia"/>
          <w:sz w:val="32"/>
          <w:szCs w:val="32"/>
        </w:rPr>
        <w:t>负责编制办事处经济发展的中长期规划和年度计划并组织实施；负责统计工作。</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2.</w:t>
      </w:r>
      <w:r>
        <w:rPr>
          <w:rFonts w:ascii="仿宋_GB2312" w:eastAsia="仿宋_GB2312" w:hAnsi="黑体" w:hint="eastAsia"/>
          <w:sz w:val="32"/>
          <w:szCs w:val="32"/>
        </w:rPr>
        <w:t>负责街办、委办及地区非公有制企业单位的指导、管理和服务工作。</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3.</w:t>
      </w:r>
      <w:r>
        <w:rPr>
          <w:rFonts w:ascii="仿宋_GB2312" w:eastAsia="仿宋_GB2312" w:hAnsi="黑体" w:hint="eastAsia"/>
          <w:sz w:val="32"/>
          <w:szCs w:val="32"/>
        </w:rPr>
        <w:t>负责本地区</w:t>
      </w:r>
      <w:r>
        <w:rPr>
          <w:rFonts w:ascii="仿宋_GB2312" w:eastAsia="仿宋_GB2312" w:hAnsi="黑体" w:hint="eastAsia"/>
          <w:sz w:val="32"/>
          <w:szCs w:val="32"/>
        </w:rPr>
        <w:t>招商引资工作，搞好财源建设，推动地区经济发展；负责税收征管，搞好协税护税。</w:t>
      </w:r>
    </w:p>
    <w:p w:rsidR="00135B81" w:rsidRDefault="006B070D">
      <w:pPr>
        <w:ind w:firstLineChars="200" w:firstLine="640"/>
        <w:rPr>
          <w:rFonts w:ascii="仿宋_GB2312" w:eastAsia="仿宋_GB2312" w:hAnsi="黑体"/>
          <w:sz w:val="32"/>
          <w:szCs w:val="32"/>
        </w:rPr>
      </w:pPr>
      <w:r>
        <w:rPr>
          <w:rFonts w:ascii="仿宋_GB2312" w:eastAsia="仿宋_GB2312" w:hAnsi="黑体" w:hint="eastAsia"/>
          <w:sz w:val="32"/>
          <w:szCs w:val="32"/>
        </w:rPr>
        <w:t>4.</w:t>
      </w:r>
      <w:r>
        <w:rPr>
          <w:rFonts w:ascii="仿宋_GB2312" w:eastAsia="仿宋_GB2312" w:hAnsi="黑体" w:hint="eastAsia"/>
          <w:sz w:val="32"/>
          <w:szCs w:val="32"/>
        </w:rPr>
        <w:t>加强财务管理，从严控制支出。对社区居民委的财务管理进行指导和监督。</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黑体" w:hint="eastAsia"/>
          <w:sz w:val="32"/>
          <w:szCs w:val="32"/>
        </w:rPr>
        <w:t>5.</w:t>
      </w:r>
      <w:r>
        <w:rPr>
          <w:rFonts w:ascii="仿宋_GB2312" w:eastAsia="仿宋_GB2312" w:hAnsi="黑体" w:hint="eastAsia"/>
          <w:sz w:val="32"/>
          <w:szCs w:val="32"/>
        </w:rPr>
        <w:t>负责或指导地区及企事业单位的安全、防火、防汛工作。</w:t>
      </w:r>
    </w:p>
    <w:p w:rsidR="00135B81" w:rsidRDefault="00135B81">
      <w:pPr>
        <w:keepLines/>
        <w:widowControl/>
        <w:shd w:val="clear" w:color="auto" w:fill="FFFFFF"/>
        <w:ind w:firstLine="645"/>
        <w:jc w:val="left"/>
        <w:rPr>
          <w:rFonts w:ascii="微软雅黑" w:eastAsia="微软雅黑" w:hAnsi="微软雅黑" w:cs="宋体"/>
          <w:color w:val="333333"/>
          <w:kern w:val="0"/>
          <w:sz w:val="24"/>
          <w:szCs w:val="24"/>
        </w:rPr>
      </w:pP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二、机构设置</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纳入本溪市溪湖区</w:t>
      </w:r>
      <w:proofErr w:type="gramStart"/>
      <w:r>
        <w:rPr>
          <w:rFonts w:ascii="仿宋_GB2312" w:eastAsia="仿宋_GB2312" w:hAnsi="微软雅黑" w:cs="宋体" w:hint="eastAsia"/>
          <w:color w:val="333333"/>
          <w:kern w:val="0"/>
          <w:sz w:val="32"/>
          <w:szCs w:val="32"/>
        </w:rPr>
        <w:t>火连寨办事处</w:t>
      </w:r>
      <w:proofErr w:type="gramEnd"/>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年部门预算编制范围的二级预算单位包括：</w:t>
      </w:r>
    </w:p>
    <w:p w:rsidR="00135B81" w:rsidRDefault="006B070D">
      <w:pPr>
        <w:keepLines/>
        <w:widowControl/>
        <w:shd w:val="clear" w:color="auto" w:fill="FFFFFF"/>
        <w:jc w:val="left"/>
        <w:rPr>
          <w:rFonts w:ascii="微软雅黑" w:eastAsia="仿宋_GB2312"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（一）</w:t>
      </w:r>
      <w:r>
        <w:rPr>
          <w:rFonts w:ascii="仿宋_GB2312" w:eastAsia="仿宋_GB2312" w:hAnsi="微软雅黑" w:cs="宋体" w:hint="eastAsia"/>
          <w:color w:val="333333"/>
          <w:kern w:val="0"/>
          <w:sz w:val="32"/>
          <w:szCs w:val="32"/>
        </w:rPr>
        <w:t xml:space="preserve">  </w:t>
      </w:r>
      <w:r>
        <w:rPr>
          <w:rFonts w:ascii="仿宋_GB2312" w:eastAsia="仿宋_GB2312" w:hAnsi="微软雅黑" w:cs="宋体" w:hint="eastAsia"/>
          <w:color w:val="333333"/>
          <w:kern w:val="0"/>
          <w:sz w:val="32"/>
          <w:szCs w:val="32"/>
        </w:rPr>
        <w:t>本溪市溪湖区</w:t>
      </w:r>
      <w:proofErr w:type="gramStart"/>
      <w:r>
        <w:rPr>
          <w:rFonts w:ascii="仿宋_GB2312" w:eastAsia="仿宋_GB2312" w:hAnsi="微软雅黑" w:cs="宋体" w:hint="eastAsia"/>
          <w:color w:val="333333"/>
          <w:kern w:val="0"/>
          <w:sz w:val="32"/>
          <w:szCs w:val="32"/>
        </w:rPr>
        <w:t>火连寨办事处</w:t>
      </w:r>
      <w:proofErr w:type="gramEnd"/>
    </w:p>
    <w:p w:rsidR="00135B81" w:rsidRDefault="00135B81">
      <w:pPr>
        <w:keepLines/>
        <w:widowControl/>
        <w:shd w:val="clear" w:color="auto" w:fill="FFFFFF"/>
        <w:ind w:firstLine="645"/>
        <w:jc w:val="left"/>
        <w:rPr>
          <w:rFonts w:ascii="微软雅黑" w:eastAsia="微软雅黑" w:hAnsi="微软雅黑" w:cs="宋体"/>
          <w:color w:val="333333"/>
          <w:kern w:val="0"/>
          <w:sz w:val="24"/>
          <w:szCs w:val="24"/>
        </w:rPr>
      </w:pPr>
    </w:p>
    <w:p w:rsidR="00135B81" w:rsidRDefault="006B070D">
      <w:pPr>
        <w:keepLines/>
        <w:widowControl/>
        <w:shd w:val="clear" w:color="auto" w:fill="FFFFFF"/>
        <w:ind w:firstLineChars="200" w:firstLine="723"/>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t>第三部分本溪市溪湖区</w:t>
      </w:r>
      <w:proofErr w:type="gramStart"/>
      <w:r>
        <w:rPr>
          <w:rFonts w:ascii="宋体" w:eastAsia="宋体" w:hAnsi="宋体" w:cs="宋体" w:hint="eastAsia"/>
          <w:b/>
          <w:bCs/>
          <w:color w:val="333333"/>
          <w:kern w:val="0"/>
          <w:sz w:val="36"/>
          <w:szCs w:val="36"/>
        </w:rPr>
        <w:t>火连寨办事处</w:t>
      </w:r>
      <w:proofErr w:type="gramEnd"/>
      <w:r>
        <w:rPr>
          <w:rFonts w:ascii="宋体" w:eastAsia="宋体" w:hAnsi="宋体" w:cs="宋体" w:hint="eastAsia"/>
          <w:b/>
          <w:bCs/>
          <w:color w:val="333333"/>
          <w:kern w:val="0"/>
          <w:sz w:val="36"/>
          <w:szCs w:val="36"/>
        </w:rPr>
        <w:t>2022</w:t>
      </w:r>
      <w:r>
        <w:rPr>
          <w:rFonts w:ascii="宋体" w:eastAsia="宋体" w:hAnsi="宋体" w:cs="宋体" w:hint="eastAsia"/>
          <w:b/>
          <w:bCs/>
          <w:color w:val="333333"/>
          <w:kern w:val="0"/>
          <w:sz w:val="36"/>
          <w:szCs w:val="36"/>
        </w:rPr>
        <w:t>年部门预算情况说明</w:t>
      </w:r>
    </w:p>
    <w:p w:rsidR="00135B81" w:rsidRDefault="00135B81">
      <w:pPr>
        <w:keepLines/>
        <w:widowControl/>
        <w:shd w:val="clear" w:color="auto" w:fill="FFFFFF"/>
        <w:jc w:val="left"/>
        <w:rPr>
          <w:rFonts w:ascii="微软雅黑" w:eastAsia="微软雅黑" w:hAnsi="微软雅黑" w:cs="宋体"/>
          <w:color w:val="333333"/>
          <w:kern w:val="0"/>
          <w:sz w:val="24"/>
          <w:szCs w:val="24"/>
        </w:rPr>
      </w:pPr>
    </w:p>
    <w:p w:rsidR="00135B81" w:rsidRDefault="006B070D">
      <w:pPr>
        <w:keepLines/>
        <w:widowControl/>
        <w:shd w:val="clear" w:color="auto" w:fill="FFFFFF"/>
        <w:ind w:firstLine="63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一、收支预算的总体情况</w:t>
      </w:r>
    </w:p>
    <w:p w:rsidR="00135B81" w:rsidRDefault="006B070D">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按照综合预算的原则，本溪市溪湖区</w:t>
      </w:r>
      <w:r>
        <w:rPr>
          <w:rFonts w:ascii="宋体" w:eastAsia="宋体" w:hAnsi="宋体" w:cs="宋体" w:hint="eastAsia"/>
          <w:color w:val="333333"/>
          <w:kern w:val="0"/>
          <w:sz w:val="32"/>
          <w:szCs w:val="32"/>
        </w:rPr>
        <w:t>火</w:t>
      </w:r>
      <w:proofErr w:type="gramStart"/>
      <w:r>
        <w:rPr>
          <w:rFonts w:ascii="宋体" w:eastAsia="宋体" w:hAnsi="宋体" w:cs="宋体" w:hint="eastAsia"/>
          <w:color w:val="333333"/>
          <w:kern w:val="0"/>
          <w:sz w:val="32"/>
          <w:szCs w:val="32"/>
        </w:rPr>
        <w:t>连寨办事</w:t>
      </w:r>
      <w:proofErr w:type="gramEnd"/>
      <w:r>
        <w:rPr>
          <w:rFonts w:ascii="宋体" w:eastAsia="宋体" w:hAnsi="宋体" w:cs="宋体" w:hint="eastAsia"/>
          <w:color w:val="333333"/>
          <w:kern w:val="0"/>
          <w:sz w:val="32"/>
          <w:szCs w:val="32"/>
        </w:rPr>
        <w:t>处</w:t>
      </w:r>
      <w:r>
        <w:rPr>
          <w:rFonts w:ascii="仿宋_GB2312" w:eastAsia="仿宋_GB2312" w:hAnsi="微软雅黑" w:cs="宋体" w:hint="eastAsia"/>
          <w:color w:val="333333"/>
          <w:kern w:val="0"/>
          <w:sz w:val="32"/>
          <w:szCs w:val="32"/>
        </w:rPr>
        <w:t>所有收入和支出均纳入部门预算管理。其中：</w:t>
      </w:r>
    </w:p>
    <w:p w:rsidR="00135B81" w:rsidRDefault="006B070D">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t>（一）收入预算</w:t>
      </w:r>
      <w:r>
        <w:rPr>
          <w:rFonts w:ascii="仿宋_GB2312" w:eastAsia="仿宋_GB2312" w:hAnsi="微软雅黑" w:cs="宋体" w:hint="eastAsia"/>
          <w:b/>
          <w:bCs/>
          <w:color w:val="333333"/>
          <w:kern w:val="0"/>
          <w:sz w:val="32"/>
          <w:szCs w:val="32"/>
        </w:rPr>
        <w:t>1005.95</w:t>
      </w:r>
      <w:r>
        <w:rPr>
          <w:rFonts w:ascii="仿宋_GB2312" w:eastAsia="仿宋_GB2312" w:hAnsi="微软雅黑" w:cs="宋体" w:hint="eastAsia"/>
          <w:b/>
          <w:bCs/>
          <w:color w:val="333333"/>
          <w:kern w:val="0"/>
          <w:sz w:val="32"/>
          <w:szCs w:val="32"/>
        </w:rPr>
        <w:t>万元，</w:t>
      </w:r>
      <w:r>
        <w:rPr>
          <w:rFonts w:ascii="仿宋_GB2312" w:eastAsia="仿宋_GB2312" w:hAnsi="微软雅黑" w:cs="宋体" w:hint="eastAsia"/>
          <w:color w:val="333333"/>
          <w:kern w:val="0"/>
          <w:sz w:val="32"/>
          <w:szCs w:val="32"/>
        </w:rPr>
        <w:t>包括：</w:t>
      </w:r>
    </w:p>
    <w:p w:rsidR="00135B81" w:rsidRDefault="006B070D">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1.</w:t>
      </w:r>
      <w:r>
        <w:rPr>
          <w:rFonts w:ascii="仿宋_GB2312" w:eastAsia="仿宋_GB2312" w:hAnsi="微软雅黑" w:cs="宋体" w:hint="eastAsia"/>
          <w:color w:val="333333"/>
          <w:kern w:val="0"/>
          <w:sz w:val="32"/>
          <w:szCs w:val="32"/>
        </w:rPr>
        <w:t>财政拨款收入</w:t>
      </w:r>
      <w:r>
        <w:rPr>
          <w:rFonts w:ascii="仿宋_GB2312" w:eastAsia="仿宋_GB2312" w:hAnsi="微软雅黑" w:cs="宋体" w:hint="eastAsia"/>
          <w:color w:val="333333"/>
          <w:kern w:val="0"/>
          <w:sz w:val="32"/>
          <w:szCs w:val="32"/>
        </w:rPr>
        <w:t>1005.95</w:t>
      </w:r>
      <w:r>
        <w:rPr>
          <w:rFonts w:ascii="仿宋_GB2312" w:eastAsia="仿宋_GB2312" w:hAnsi="微软雅黑" w:cs="宋体" w:hint="eastAsia"/>
          <w:color w:val="333333"/>
          <w:kern w:val="0"/>
          <w:sz w:val="32"/>
          <w:szCs w:val="32"/>
        </w:rPr>
        <w:t>万元；</w:t>
      </w:r>
    </w:p>
    <w:p w:rsidR="00135B81" w:rsidRDefault="006B070D">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纳入预算管理的行政事业性收费等非税收入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135B81" w:rsidRDefault="006B070D">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3.</w:t>
      </w:r>
      <w:r>
        <w:rPr>
          <w:rFonts w:ascii="仿宋_GB2312" w:eastAsia="仿宋_GB2312" w:hAnsi="微软雅黑" w:cs="宋体" w:hint="eastAsia"/>
          <w:color w:val="333333"/>
          <w:kern w:val="0"/>
          <w:sz w:val="32"/>
          <w:szCs w:val="32"/>
        </w:rPr>
        <w:t>纳入预算管理的政府性基金收入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135B81" w:rsidRDefault="006B070D">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4.</w:t>
      </w:r>
      <w:r>
        <w:rPr>
          <w:rFonts w:ascii="仿宋_GB2312" w:eastAsia="仿宋_GB2312" w:hAnsi="微软雅黑" w:cs="宋体" w:hint="eastAsia"/>
          <w:color w:val="333333"/>
          <w:kern w:val="0"/>
          <w:sz w:val="32"/>
          <w:szCs w:val="32"/>
        </w:rPr>
        <w:t>纳入专户管理的行政事业性收费收入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5.</w:t>
      </w:r>
      <w:r>
        <w:rPr>
          <w:rFonts w:ascii="仿宋_GB2312" w:eastAsia="仿宋_GB2312" w:hAnsi="微软雅黑" w:cs="宋体" w:hint="eastAsia"/>
          <w:color w:val="333333"/>
          <w:kern w:val="0"/>
          <w:sz w:val="32"/>
          <w:szCs w:val="32"/>
        </w:rPr>
        <w:t>转移性收入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135B81" w:rsidRDefault="006B070D">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6.</w:t>
      </w:r>
      <w:r>
        <w:rPr>
          <w:rFonts w:ascii="仿宋_GB2312" w:eastAsia="仿宋_GB2312" w:hAnsi="微软雅黑" w:cs="宋体" w:hint="eastAsia"/>
          <w:color w:val="333333"/>
          <w:kern w:val="0"/>
          <w:sz w:val="32"/>
          <w:szCs w:val="32"/>
        </w:rPr>
        <w:t>其他收入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w:t>
      </w:r>
    </w:p>
    <w:p w:rsidR="00135B81" w:rsidRDefault="006B070D">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t>（二）支出预算</w:t>
      </w:r>
      <w:r>
        <w:rPr>
          <w:rFonts w:ascii="仿宋_GB2312" w:eastAsia="仿宋_GB2312" w:hAnsi="微软雅黑" w:cs="宋体" w:hint="eastAsia"/>
          <w:b/>
          <w:bCs/>
          <w:color w:val="333333"/>
          <w:kern w:val="0"/>
          <w:sz w:val="32"/>
          <w:szCs w:val="32"/>
        </w:rPr>
        <w:t>1005.95</w:t>
      </w:r>
      <w:r>
        <w:rPr>
          <w:rFonts w:ascii="仿宋_GB2312" w:eastAsia="仿宋_GB2312" w:hAnsi="微软雅黑" w:cs="宋体" w:hint="eastAsia"/>
          <w:b/>
          <w:bCs/>
          <w:color w:val="333333"/>
          <w:kern w:val="0"/>
          <w:sz w:val="32"/>
          <w:szCs w:val="32"/>
        </w:rPr>
        <w:t>万元，</w:t>
      </w:r>
      <w:r>
        <w:rPr>
          <w:rFonts w:ascii="仿宋_GB2312" w:eastAsia="仿宋_GB2312" w:hAnsi="微软雅黑" w:cs="宋体" w:hint="eastAsia"/>
          <w:color w:val="333333"/>
          <w:kern w:val="0"/>
          <w:sz w:val="32"/>
          <w:szCs w:val="32"/>
        </w:rPr>
        <w:t>包括：</w:t>
      </w:r>
    </w:p>
    <w:p w:rsidR="00135B81" w:rsidRDefault="006B070D">
      <w:pPr>
        <w:keepLines/>
        <w:widowControl/>
        <w:shd w:val="clear" w:color="auto" w:fill="FFFFFF"/>
        <w:ind w:firstLine="660"/>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1.</w:t>
      </w:r>
      <w:r>
        <w:rPr>
          <w:rFonts w:ascii="仿宋_GB2312" w:eastAsia="仿宋_GB2312" w:hAnsi="微软雅黑" w:cs="宋体" w:hint="eastAsia"/>
          <w:color w:val="333333"/>
          <w:kern w:val="0"/>
          <w:sz w:val="32"/>
          <w:szCs w:val="32"/>
        </w:rPr>
        <w:t>基本支出</w:t>
      </w:r>
      <w:r>
        <w:rPr>
          <w:rFonts w:ascii="仿宋_GB2312" w:eastAsia="仿宋_GB2312" w:hAnsi="微软雅黑" w:cs="宋体" w:hint="eastAsia"/>
          <w:color w:val="333333"/>
          <w:kern w:val="0"/>
          <w:sz w:val="32"/>
          <w:szCs w:val="32"/>
        </w:rPr>
        <w:t>294.68</w:t>
      </w:r>
      <w:r>
        <w:rPr>
          <w:rFonts w:ascii="仿宋_GB2312" w:eastAsia="仿宋_GB2312" w:hAnsi="微软雅黑" w:cs="宋体" w:hint="eastAsia"/>
          <w:color w:val="333333"/>
          <w:kern w:val="0"/>
          <w:sz w:val="32"/>
          <w:szCs w:val="32"/>
        </w:rPr>
        <w:t>万元；</w:t>
      </w:r>
    </w:p>
    <w:p w:rsidR="00135B81" w:rsidRDefault="006B070D">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项目支出</w:t>
      </w:r>
      <w:r>
        <w:rPr>
          <w:rFonts w:ascii="仿宋_GB2312" w:eastAsia="仿宋_GB2312" w:hAnsi="微软雅黑" w:cs="宋体" w:hint="eastAsia"/>
          <w:color w:val="333333"/>
          <w:kern w:val="0"/>
          <w:sz w:val="32"/>
          <w:szCs w:val="32"/>
        </w:rPr>
        <w:t>711.26</w:t>
      </w:r>
      <w:r>
        <w:rPr>
          <w:rFonts w:ascii="仿宋_GB2312" w:eastAsia="仿宋_GB2312" w:hAnsi="微软雅黑" w:cs="宋体" w:hint="eastAsia"/>
          <w:color w:val="333333"/>
          <w:kern w:val="0"/>
          <w:sz w:val="32"/>
          <w:szCs w:val="32"/>
        </w:rPr>
        <w:t>万元；</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年预算收支比</w:t>
      </w:r>
      <w:r>
        <w:rPr>
          <w:rFonts w:ascii="仿宋_GB2312" w:eastAsia="仿宋_GB2312" w:hAnsi="微软雅黑" w:cs="宋体" w:hint="eastAsia"/>
          <w:color w:val="333333"/>
          <w:kern w:val="0"/>
          <w:sz w:val="32"/>
          <w:szCs w:val="32"/>
        </w:rPr>
        <w:t>2021</w:t>
      </w:r>
      <w:r>
        <w:rPr>
          <w:rFonts w:ascii="仿宋_GB2312" w:eastAsia="仿宋_GB2312" w:hAnsi="微软雅黑" w:cs="宋体" w:hint="eastAsia"/>
          <w:color w:val="333333"/>
          <w:kern w:val="0"/>
          <w:sz w:val="32"/>
          <w:szCs w:val="32"/>
        </w:rPr>
        <w:t>年</w:t>
      </w:r>
      <w:r>
        <w:rPr>
          <w:rFonts w:ascii="仿宋_GB2312" w:eastAsia="仿宋_GB2312" w:hAnsi="微软雅黑" w:cs="宋体" w:hint="eastAsia"/>
          <w:color w:val="333333"/>
          <w:kern w:val="0"/>
          <w:sz w:val="32"/>
          <w:szCs w:val="32"/>
        </w:rPr>
        <w:t>增加</w:t>
      </w:r>
      <w:r>
        <w:rPr>
          <w:rFonts w:ascii="仿宋_GB2312" w:eastAsia="仿宋_GB2312" w:hAnsi="微软雅黑" w:cs="宋体" w:hint="eastAsia"/>
          <w:color w:val="333333"/>
          <w:kern w:val="0"/>
          <w:sz w:val="32"/>
          <w:szCs w:val="32"/>
        </w:rPr>
        <w:t>609.69</w:t>
      </w:r>
      <w:r>
        <w:rPr>
          <w:rFonts w:ascii="仿宋_GB2312" w:eastAsia="仿宋_GB2312" w:hAnsi="微软雅黑" w:cs="宋体" w:hint="eastAsia"/>
          <w:color w:val="333333"/>
          <w:kern w:val="0"/>
          <w:sz w:val="32"/>
          <w:szCs w:val="32"/>
        </w:rPr>
        <w:t>万元，增减变化的主要原因为</w:t>
      </w:r>
      <w:r>
        <w:rPr>
          <w:rFonts w:ascii="仿宋_GB2312" w:eastAsia="仿宋_GB2312" w:hAnsi="微软雅黑" w:cs="宋体" w:hint="eastAsia"/>
          <w:color w:val="333333"/>
          <w:kern w:val="0"/>
          <w:sz w:val="32"/>
          <w:szCs w:val="32"/>
        </w:rPr>
        <w:t>人员增加，包含上年结转数</w:t>
      </w:r>
      <w:r>
        <w:rPr>
          <w:rFonts w:ascii="仿宋_GB2312" w:eastAsia="仿宋_GB2312" w:hAnsi="微软雅黑" w:cs="宋体" w:hint="eastAsia"/>
          <w:color w:val="333333"/>
          <w:kern w:val="0"/>
          <w:sz w:val="32"/>
          <w:szCs w:val="32"/>
        </w:rPr>
        <w:t>。</w:t>
      </w:r>
    </w:p>
    <w:p w:rsidR="00135B81" w:rsidRDefault="006B070D">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二、机关运行经费安排情况</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2022</w:t>
      </w:r>
      <w:r>
        <w:rPr>
          <w:rFonts w:ascii="仿宋_GB2312" w:eastAsia="仿宋_GB2312" w:hAnsi="微软雅黑" w:cs="宋体" w:hint="eastAsia"/>
          <w:color w:val="333333"/>
          <w:kern w:val="0"/>
          <w:sz w:val="32"/>
          <w:szCs w:val="32"/>
        </w:rPr>
        <w:t>年本溪市溪湖区</w:t>
      </w:r>
      <w:proofErr w:type="gramStart"/>
      <w:r>
        <w:rPr>
          <w:rFonts w:ascii="仿宋_GB2312" w:eastAsia="仿宋_GB2312" w:hAnsi="微软雅黑" w:cs="宋体" w:hint="eastAsia"/>
          <w:color w:val="333333"/>
          <w:kern w:val="0"/>
          <w:sz w:val="32"/>
          <w:szCs w:val="32"/>
        </w:rPr>
        <w:t>火连寨办事处</w:t>
      </w:r>
      <w:proofErr w:type="gramEnd"/>
      <w:r>
        <w:rPr>
          <w:rFonts w:ascii="仿宋_GB2312" w:eastAsia="仿宋_GB2312" w:hAnsi="微软雅黑" w:cs="宋体" w:hint="eastAsia"/>
          <w:color w:val="333333"/>
          <w:kern w:val="0"/>
          <w:sz w:val="32"/>
          <w:szCs w:val="32"/>
        </w:rPr>
        <w:t>机关运行经费预算为</w:t>
      </w:r>
      <w:r>
        <w:rPr>
          <w:rFonts w:ascii="仿宋_GB2312" w:eastAsia="仿宋_GB2312" w:hAnsi="微软雅黑" w:cs="宋体" w:hint="eastAsia"/>
          <w:color w:val="333333"/>
          <w:kern w:val="0"/>
          <w:sz w:val="32"/>
          <w:szCs w:val="32"/>
        </w:rPr>
        <w:t>73.81</w:t>
      </w:r>
      <w:r>
        <w:rPr>
          <w:rFonts w:ascii="仿宋_GB2312" w:eastAsia="仿宋_GB2312" w:hAnsi="微软雅黑" w:cs="宋体" w:hint="eastAsia"/>
          <w:color w:val="333333"/>
          <w:kern w:val="0"/>
          <w:sz w:val="32"/>
          <w:szCs w:val="32"/>
        </w:rPr>
        <w:t>万元，主要包括办公及印刷费、邮电费、差旅费、会议费、福利费、日常维修费、专用材料及一般设备购置费、办公用房水电费、办公用房取暖费、办公用房物业管理费、公务用车运行维护费以及其他费用。</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年预算比</w:t>
      </w:r>
      <w:r>
        <w:rPr>
          <w:rFonts w:ascii="仿宋_GB2312" w:eastAsia="仿宋_GB2312" w:hAnsi="微软雅黑" w:cs="宋体" w:hint="eastAsia"/>
          <w:color w:val="333333"/>
          <w:kern w:val="0"/>
          <w:sz w:val="32"/>
          <w:szCs w:val="32"/>
        </w:rPr>
        <w:t>2021</w:t>
      </w:r>
      <w:r>
        <w:rPr>
          <w:rFonts w:ascii="仿宋_GB2312" w:eastAsia="仿宋_GB2312" w:hAnsi="微软雅黑" w:cs="宋体" w:hint="eastAsia"/>
          <w:color w:val="333333"/>
          <w:kern w:val="0"/>
          <w:sz w:val="32"/>
          <w:szCs w:val="32"/>
        </w:rPr>
        <w:t>年减少</w:t>
      </w:r>
      <w:r>
        <w:rPr>
          <w:rFonts w:ascii="仿宋_GB2312" w:eastAsia="仿宋_GB2312" w:hAnsi="微软雅黑" w:cs="宋体" w:hint="eastAsia"/>
          <w:color w:val="333333"/>
          <w:kern w:val="0"/>
          <w:sz w:val="32"/>
          <w:szCs w:val="32"/>
        </w:rPr>
        <w:t>98.84</w:t>
      </w:r>
      <w:r>
        <w:rPr>
          <w:rFonts w:ascii="仿宋_GB2312" w:eastAsia="仿宋_GB2312" w:hAnsi="微软雅黑" w:cs="宋体" w:hint="eastAsia"/>
          <w:color w:val="333333"/>
          <w:kern w:val="0"/>
          <w:sz w:val="32"/>
          <w:szCs w:val="32"/>
        </w:rPr>
        <w:t>万元，主要原因是</w:t>
      </w:r>
      <w:r>
        <w:rPr>
          <w:rFonts w:ascii="仿宋_GB2312" w:eastAsia="仿宋_GB2312" w:hAnsi="宋体" w:hint="eastAsia"/>
          <w:sz w:val="32"/>
          <w:szCs w:val="32"/>
        </w:rPr>
        <w:t>工作者工资不在办事处支出</w:t>
      </w:r>
      <w:r>
        <w:rPr>
          <w:rFonts w:ascii="仿宋_GB2312" w:eastAsia="仿宋_GB2312" w:hAnsi="微软雅黑" w:cs="宋体" w:hint="eastAsia"/>
          <w:color w:val="333333"/>
          <w:kern w:val="0"/>
          <w:sz w:val="32"/>
          <w:szCs w:val="32"/>
        </w:rPr>
        <w:t>。</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w:t>
      </w:r>
    </w:p>
    <w:p w:rsidR="00135B81" w:rsidRDefault="006B070D">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三、政府采购情况</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年本溪市溪湖区</w:t>
      </w:r>
      <w:proofErr w:type="gramStart"/>
      <w:r>
        <w:rPr>
          <w:rFonts w:ascii="仿宋_GB2312" w:eastAsia="仿宋_GB2312" w:hAnsi="微软雅黑" w:cs="宋体" w:hint="eastAsia"/>
          <w:color w:val="333333"/>
          <w:kern w:val="0"/>
          <w:sz w:val="32"/>
          <w:szCs w:val="32"/>
        </w:rPr>
        <w:t>火连寨办事处</w:t>
      </w:r>
      <w:proofErr w:type="gramEnd"/>
      <w:r>
        <w:rPr>
          <w:rFonts w:ascii="仿宋_GB2312" w:eastAsia="仿宋_GB2312" w:hAnsi="微软雅黑" w:cs="宋体" w:hint="eastAsia"/>
          <w:color w:val="333333"/>
          <w:kern w:val="0"/>
          <w:sz w:val="32"/>
          <w:szCs w:val="32"/>
        </w:rPr>
        <w:t>安排政府采购预算</w:t>
      </w:r>
      <w:r>
        <w:rPr>
          <w:rFonts w:ascii="仿宋_GB2312" w:eastAsia="仿宋_GB2312" w:hAnsi="微软雅黑" w:cs="宋体" w:hint="eastAsia"/>
          <w:color w:val="333333"/>
          <w:kern w:val="0"/>
          <w:sz w:val="32"/>
          <w:szCs w:val="32"/>
        </w:rPr>
        <w:t>45</w:t>
      </w:r>
      <w:r>
        <w:rPr>
          <w:rFonts w:ascii="仿宋_GB2312" w:eastAsia="仿宋_GB2312" w:hAnsi="微软雅黑" w:cs="宋体" w:hint="eastAsia"/>
          <w:color w:val="333333"/>
          <w:kern w:val="0"/>
          <w:sz w:val="32"/>
          <w:szCs w:val="32"/>
        </w:rPr>
        <w:t>万元，其中：政府采购货物支出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万元，政府购买服务支出</w:t>
      </w:r>
      <w:r>
        <w:rPr>
          <w:rFonts w:ascii="仿宋_GB2312" w:eastAsia="仿宋_GB2312" w:hAnsi="微软雅黑" w:cs="宋体" w:hint="eastAsia"/>
          <w:color w:val="333333"/>
          <w:kern w:val="0"/>
          <w:sz w:val="32"/>
          <w:szCs w:val="32"/>
        </w:rPr>
        <w:t>45</w:t>
      </w:r>
      <w:r>
        <w:rPr>
          <w:rFonts w:ascii="仿宋_GB2312" w:eastAsia="仿宋_GB2312" w:hAnsi="微软雅黑" w:cs="宋体" w:hint="eastAsia"/>
          <w:color w:val="333333"/>
          <w:kern w:val="0"/>
          <w:sz w:val="32"/>
          <w:szCs w:val="32"/>
        </w:rPr>
        <w:t>万元，政府采购工程支出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135B81" w:rsidRDefault="006B070D">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四、“三公”经费预算情况</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022</w:t>
      </w:r>
      <w:r>
        <w:rPr>
          <w:rFonts w:ascii="仿宋_GB2312" w:eastAsia="仿宋_GB2312" w:hAnsi="微软雅黑" w:cs="宋体" w:hint="eastAsia"/>
          <w:color w:val="333333"/>
          <w:kern w:val="0"/>
          <w:sz w:val="32"/>
          <w:szCs w:val="32"/>
        </w:rPr>
        <w:t>年，本溪市溪湖区</w:t>
      </w:r>
      <w:proofErr w:type="gramStart"/>
      <w:r>
        <w:rPr>
          <w:rFonts w:ascii="仿宋_GB2312" w:eastAsia="仿宋_GB2312" w:hAnsi="微软雅黑" w:cs="宋体" w:hint="eastAsia"/>
          <w:color w:val="333333"/>
          <w:kern w:val="0"/>
          <w:sz w:val="32"/>
          <w:szCs w:val="32"/>
        </w:rPr>
        <w:t>火连寨办事处</w:t>
      </w:r>
      <w:proofErr w:type="gramEnd"/>
      <w:r>
        <w:rPr>
          <w:rFonts w:ascii="仿宋_GB2312" w:eastAsia="仿宋_GB2312" w:hAnsi="微软雅黑" w:cs="宋体" w:hint="eastAsia"/>
          <w:color w:val="333333"/>
          <w:kern w:val="0"/>
          <w:sz w:val="32"/>
          <w:szCs w:val="32"/>
        </w:rPr>
        <w:t>一般公共预算安排“三公”经费预算为</w:t>
      </w:r>
      <w:r>
        <w:rPr>
          <w:rFonts w:ascii="仿宋_GB2312" w:eastAsia="仿宋_GB2312" w:hAnsi="微软雅黑" w:cs="宋体" w:hint="eastAsia"/>
          <w:color w:val="333333"/>
          <w:kern w:val="0"/>
          <w:sz w:val="32"/>
          <w:szCs w:val="32"/>
        </w:rPr>
        <w:t>4.2</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2021</w:t>
      </w:r>
      <w:r>
        <w:rPr>
          <w:rFonts w:ascii="仿宋_GB2312" w:eastAsia="仿宋_GB2312" w:hAnsi="微软雅黑" w:cs="宋体" w:hint="eastAsia"/>
          <w:color w:val="333333"/>
          <w:kern w:val="0"/>
          <w:sz w:val="32"/>
          <w:szCs w:val="32"/>
        </w:rPr>
        <w:t>年减少</w:t>
      </w:r>
      <w:r>
        <w:rPr>
          <w:rFonts w:ascii="仿宋_GB2312" w:eastAsia="仿宋_GB2312" w:hAnsi="微软雅黑" w:cs="宋体" w:hint="eastAsia"/>
          <w:color w:val="333333"/>
          <w:kern w:val="0"/>
          <w:sz w:val="32"/>
          <w:szCs w:val="32"/>
        </w:rPr>
        <w:t>0.21</w:t>
      </w:r>
      <w:r>
        <w:rPr>
          <w:rFonts w:ascii="仿宋_GB2312" w:eastAsia="仿宋_GB2312" w:hAnsi="微软雅黑" w:cs="宋体" w:hint="eastAsia"/>
          <w:color w:val="333333"/>
          <w:kern w:val="0"/>
          <w:sz w:val="32"/>
          <w:szCs w:val="32"/>
        </w:rPr>
        <w:t>万元，下降</w:t>
      </w:r>
      <w:r>
        <w:rPr>
          <w:rFonts w:ascii="仿宋_GB2312" w:eastAsia="仿宋_GB2312" w:hAnsi="微软雅黑" w:cs="宋体" w:hint="eastAsia"/>
          <w:color w:val="333333"/>
          <w:kern w:val="0"/>
          <w:sz w:val="32"/>
          <w:szCs w:val="32"/>
        </w:rPr>
        <w:t>5</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。其中：</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1.</w:t>
      </w:r>
      <w:r>
        <w:rPr>
          <w:rFonts w:ascii="仿宋_GB2312" w:eastAsia="仿宋_GB2312" w:hAnsi="微软雅黑" w:cs="宋体" w:hint="eastAsia"/>
          <w:color w:val="333333"/>
          <w:kern w:val="0"/>
          <w:sz w:val="32"/>
          <w:szCs w:val="32"/>
        </w:rPr>
        <w:t>因公出国（境）费</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2021</w:t>
      </w:r>
      <w:r>
        <w:rPr>
          <w:rFonts w:ascii="仿宋_GB2312" w:eastAsia="仿宋_GB2312" w:hAnsi="微软雅黑" w:cs="宋体" w:hint="eastAsia"/>
          <w:color w:val="333333"/>
          <w:kern w:val="0"/>
          <w:sz w:val="32"/>
          <w:szCs w:val="32"/>
        </w:rPr>
        <w:t>年增加</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减少持平万元，主要原因是……</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公务接待费</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2021</w:t>
      </w:r>
      <w:r>
        <w:rPr>
          <w:rFonts w:ascii="仿宋_GB2312" w:eastAsia="仿宋_GB2312" w:hAnsi="微软雅黑" w:cs="宋体" w:hint="eastAsia"/>
          <w:color w:val="333333"/>
          <w:kern w:val="0"/>
          <w:sz w:val="32"/>
          <w:szCs w:val="32"/>
        </w:rPr>
        <w:t>年减少</w:t>
      </w:r>
      <w:r>
        <w:rPr>
          <w:rFonts w:ascii="仿宋_GB2312" w:eastAsia="仿宋_GB2312" w:hAnsi="微软雅黑" w:cs="宋体" w:hint="eastAsia"/>
          <w:color w:val="333333"/>
          <w:kern w:val="0"/>
          <w:sz w:val="32"/>
          <w:szCs w:val="32"/>
        </w:rPr>
        <w:t>0.21</w:t>
      </w:r>
      <w:r>
        <w:rPr>
          <w:rFonts w:ascii="仿宋_GB2312" w:eastAsia="仿宋_GB2312" w:hAnsi="微软雅黑" w:cs="宋体" w:hint="eastAsia"/>
          <w:color w:val="333333"/>
          <w:kern w:val="0"/>
          <w:sz w:val="32"/>
          <w:szCs w:val="32"/>
        </w:rPr>
        <w:t>万元，主要原因是</w:t>
      </w:r>
      <w:r>
        <w:rPr>
          <w:rFonts w:ascii="仿宋_GB2312" w:eastAsia="仿宋_GB2312" w:hAnsi="微软雅黑" w:cs="宋体" w:hint="eastAsia"/>
          <w:color w:val="333333"/>
          <w:kern w:val="0"/>
          <w:sz w:val="32"/>
          <w:szCs w:val="32"/>
        </w:rPr>
        <w:t>公务接待减少</w:t>
      </w:r>
      <w:r>
        <w:rPr>
          <w:rFonts w:ascii="仿宋_GB2312" w:eastAsia="仿宋_GB2312" w:hAnsi="微软雅黑" w:cs="宋体" w:hint="eastAsia"/>
          <w:color w:val="333333"/>
          <w:kern w:val="0"/>
          <w:sz w:val="32"/>
          <w:szCs w:val="32"/>
        </w:rPr>
        <w:t>。</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3.</w:t>
      </w:r>
      <w:r>
        <w:rPr>
          <w:rFonts w:ascii="仿宋_GB2312" w:eastAsia="仿宋_GB2312" w:hAnsi="微软雅黑" w:cs="宋体" w:hint="eastAsia"/>
          <w:color w:val="333333"/>
          <w:kern w:val="0"/>
          <w:sz w:val="32"/>
          <w:szCs w:val="32"/>
        </w:rPr>
        <w:t>公务用车购置及运行费</w:t>
      </w:r>
      <w:r>
        <w:rPr>
          <w:rFonts w:ascii="仿宋_GB2312" w:eastAsia="仿宋_GB2312" w:hAnsi="微软雅黑" w:cs="宋体" w:hint="eastAsia"/>
          <w:color w:val="333333"/>
          <w:kern w:val="0"/>
          <w:sz w:val="32"/>
          <w:szCs w:val="32"/>
        </w:rPr>
        <w:t>4.2</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2021</w:t>
      </w:r>
      <w:r>
        <w:rPr>
          <w:rFonts w:ascii="仿宋_GB2312" w:eastAsia="仿宋_GB2312" w:hAnsi="微软雅黑" w:cs="宋体" w:hint="eastAsia"/>
          <w:color w:val="333333"/>
          <w:kern w:val="0"/>
          <w:sz w:val="32"/>
          <w:szCs w:val="32"/>
        </w:rPr>
        <w:t>年增加</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减少</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万元，主要原因是……</w:t>
      </w:r>
    </w:p>
    <w:p w:rsidR="00135B81" w:rsidRDefault="00135B81">
      <w:pPr>
        <w:keepLines/>
        <w:widowControl/>
        <w:shd w:val="clear" w:color="auto" w:fill="FFFFFF"/>
        <w:ind w:firstLine="645"/>
        <w:jc w:val="left"/>
        <w:rPr>
          <w:rFonts w:ascii="微软雅黑" w:eastAsia="仿宋_GB2312" w:hAnsi="微软雅黑" w:cs="宋体"/>
          <w:color w:val="333333"/>
          <w:kern w:val="0"/>
          <w:sz w:val="24"/>
          <w:szCs w:val="24"/>
        </w:rPr>
      </w:pPr>
    </w:p>
    <w:p w:rsidR="00135B81" w:rsidRDefault="006B070D">
      <w:pPr>
        <w:keepLines/>
        <w:widowControl/>
        <w:shd w:val="clear" w:color="auto" w:fill="FFFFFF"/>
        <w:jc w:val="center"/>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lastRenderedPageBreak/>
        <w:t>2022</w:t>
      </w:r>
      <w:r>
        <w:rPr>
          <w:rFonts w:ascii="仿宋_GB2312" w:eastAsia="仿宋_GB2312" w:hAnsi="微软雅黑" w:cs="宋体" w:hint="eastAsia"/>
          <w:b/>
          <w:bCs/>
          <w:color w:val="333333"/>
          <w:kern w:val="0"/>
          <w:sz w:val="32"/>
          <w:szCs w:val="32"/>
        </w:rPr>
        <w:t>年本溪市溪湖区</w:t>
      </w:r>
      <w:proofErr w:type="gramStart"/>
      <w:r>
        <w:rPr>
          <w:rFonts w:ascii="仿宋_GB2312" w:eastAsia="仿宋_GB2312" w:hAnsi="微软雅黑" w:cs="宋体" w:hint="eastAsia"/>
          <w:b/>
          <w:bCs/>
          <w:color w:val="333333"/>
          <w:kern w:val="0"/>
          <w:sz w:val="32"/>
          <w:szCs w:val="32"/>
        </w:rPr>
        <w:t>火连寨办事处</w:t>
      </w:r>
      <w:proofErr w:type="gramEnd"/>
      <w:r>
        <w:rPr>
          <w:rFonts w:ascii="仿宋_GB2312" w:eastAsia="仿宋_GB2312" w:hAnsi="微软雅黑" w:cs="宋体" w:hint="eastAsia"/>
          <w:b/>
          <w:bCs/>
          <w:color w:val="333333"/>
          <w:kern w:val="0"/>
          <w:sz w:val="32"/>
          <w:szCs w:val="32"/>
        </w:rPr>
        <w:t>“三公”经费预算表</w:t>
      </w:r>
    </w:p>
    <w:p w:rsidR="00135B81" w:rsidRDefault="006B070D">
      <w:pPr>
        <w:keepLines/>
        <w:widowControl/>
        <w:shd w:val="clear" w:color="auto" w:fill="FFFFFF"/>
        <w:jc w:val="center"/>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29"/>
          <w:szCs w:val="29"/>
        </w:rPr>
        <w:t>单位：万元</w:t>
      </w:r>
    </w:p>
    <w:tbl>
      <w:tblPr>
        <w:tblW w:w="8625" w:type="dxa"/>
        <w:tblCellMar>
          <w:left w:w="0" w:type="dxa"/>
          <w:right w:w="0" w:type="dxa"/>
        </w:tblCellMar>
        <w:tblLook w:val="04A0" w:firstRow="1" w:lastRow="0" w:firstColumn="1" w:lastColumn="0" w:noHBand="0" w:noVBand="1"/>
      </w:tblPr>
      <w:tblGrid>
        <w:gridCol w:w="4125"/>
        <w:gridCol w:w="2145"/>
        <w:gridCol w:w="2355"/>
      </w:tblGrid>
      <w:tr w:rsidR="00135B81">
        <w:trPr>
          <w:trHeight w:val="480"/>
        </w:trPr>
        <w:tc>
          <w:tcPr>
            <w:tcW w:w="4125"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135B81" w:rsidRDefault="006B070D">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项目</w:t>
            </w:r>
          </w:p>
        </w:tc>
        <w:tc>
          <w:tcPr>
            <w:tcW w:w="4500" w:type="dxa"/>
            <w:gridSpan w:val="2"/>
            <w:tcBorders>
              <w:top w:val="single" w:sz="6" w:space="0" w:color="000000"/>
              <w:left w:val="nil"/>
              <w:bottom w:val="single" w:sz="6" w:space="0" w:color="DDDDDD"/>
              <w:right w:val="single" w:sz="6" w:space="0" w:color="000000"/>
            </w:tcBorders>
            <w:tcMar>
              <w:top w:w="15" w:type="dxa"/>
              <w:left w:w="15" w:type="dxa"/>
              <w:bottom w:w="15" w:type="dxa"/>
              <w:right w:w="15" w:type="dxa"/>
            </w:tcMar>
            <w:vAlign w:val="center"/>
          </w:tcPr>
          <w:p w:rsidR="00135B81" w:rsidRDefault="006B070D">
            <w:pPr>
              <w:keepLines/>
              <w:widowControl/>
              <w:jc w:val="center"/>
              <w:rPr>
                <w:rFonts w:ascii="宋体" w:eastAsia="宋体" w:hAnsi="宋体" w:cs="宋体"/>
                <w:kern w:val="0"/>
                <w:sz w:val="24"/>
                <w:szCs w:val="24"/>
              </w:rPr>
            </w:pPr>
            <w:r>
              <w:rPr>
                <w:rFonts w:ascii="宋体" w:eastAsia="宋体" w:hAnsi="宋体" w:cs="宋体" w:hint="eastAsia"/>
                <w:b/>
                <w:bCs/>
                <w:kern w:val="0"/>
                <w:sz w:val="24"/>
                <w:szCs w:val="24"/>
              </w:rPr>
              <w:t>金额</w:t>
            </w:r>
          </w:p>
        </w:tc>
      </w:tr>
      <w:tr w:rsidR="00135B81">
        <w:trPr>
          <w:trHeight w:val="510"/>
        </w:trPr>
        <w:tc>
          <w:tcPr>
            <w:tcW w:w="0" w:type="auto"/>
            <w:vMerge/>
            <w:tcBorders>
              <w:top w:val="single" w:sz="6" w:space="0" w:color="000000"/>
              <w:left w:val="single" w:sz="6" w:space="0" w:color="000000"/>
              <w:bottom w:val="single" w:sz="6" w:space="0" w:color="000000"/>
              <w:right w:val="single" w:sz="6" w:space="0" w:color="000000"/>
            </w:tcBorders>
            <w:vAlign w:val="center"/>
          </w:tcPr>
          <w:p w:rsidR="00135B81" w:rsidRDefault="00135B81">
            <w:pPr>
              <w:keepLines/>
              <w:widowControl/>
              <w:jc w:val="left"/>
              <w:rPr>
                <w:rFonts w:ascii="宋体" w:eastAsia="宋体" w:hAnsi="宋体" w:cs="宋体"/>
                <w:kern w:val="0"/>
                <w:sz w:val="24"/>
                <w:szCs w:val="24"/>
              </w:rPr>
            </w:pPr>
          </w:p>
        </w:tc>
        <w:tc>
          <w:tcPr>
            <w:tcW w:w="2145" w:type="dxa"/>
            <w:tcBorders>
              <w:top w:val="single" w:sz="6" w:space="0" w:color="000000"/>
              <w:left w:val="nil"/>
              <w:bottom w:val="single" w:sz="6" w:space="0" w:color="000000"/>
              <w:right w:val="single" w:sz="6" w:space="0" w:color="000000"/>
            </w:tcBorders>
            <w:tcMar>
              <w:top w:w="15" w:type="dxa"/>
              <w:left w:w="15" w:type="dxa"/>
              <w:bottom w:w="15" w:type="dxa"/>
              <w:right w:w="15" w:type="dxa"/>
            </w:tcMar>
            <w:vAlign w:val="center"/>
          </w:tcPr>
          <w:p w:rsidR="00135B81" w:rsidRDefault="006B070D">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2021</w:t>
            </w:r>
            <w:r>
              <w:rPr>
                <w:rFonts w:ascii="宋体" w:eastAsia="宋体" w:hAnsi="宋体" w:cs="宋体" w:hint="eastAsia"/>
                <w:b/>
                <w:bCs/>
                <w:kern w:val="0"/>
                <w:sz w:val="24"/>
                <w:szCs w:val="24"/>
              </w:rPr>
              <w:t>年</w:t>
            </w:r>
          </w:p>
        </w:tc>
        <w:tc>
          <w:tcPr>
            <w:tcW w:w="2355" w:type="dxa"/>
            <w:tcBorders>
              <w:top w:val="single" w:sz="6" w:space="0" w:color="000000"/>
              <w:left w:val="nil"/>
              <w:bottom w:val="single" w:sz="6" w:space="0" w:color="000000"/>
              <w:right w:val="single" w:sz="6" w:space="0" w:color="000000"/>
            </w:tcBorders>
            <w:tcMar>
              <w:top w:w="15" w:type="dxa"/>
              <w:left w:w="15" w:type="dxa"/>
              <w:bottom w:w="15" w:type="dxa"/>
              <w:right w:w="15" w:type="dxa"/>
            </w:tcMar>
            <w:vAlign w:val="center"/>
          </w:tcPr>
          <w:p w:rsidR="00135B81" w:rsidRDefault="006B070D">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2022</w:t>
            </w:r>
            <w:r>
              <w:rPr>
                <w:rFonts w:ascii="宋体" w:eastAsia="宋体" w:hAnsi="宋体" w:cs="宋体" w:hint="eastAsia"/>
                <w:b/>
                <w:bCs/>
                <w:kern w:val="0"/>
                <w:sz w:val="24"/>
                <w:szCs w:val="24"/>
              </w:rPr>
              <w:t>年</w:t>
            </w:r>
          </w:p>
        </w:tc>
      </w:tr>
      <w:tr w:rsidR="00135B81">
        <w:trPr>
          <w:trHeight w:val="540"/>
        </w:trPr>
        <w:tc>
          <w:tcPr>
            <w:tcW w:w="4125" w:type="dxa"/>
            <w:tcBorders>
              <w:top w:val="nil"/>
              <w:left w:val="single" w:sz="6" w:space="0" w:color="000000"/>
              <w:bottom w:val="single" w:sz="6" w:space="0" w:color="000000"/>
              <w:right w:val="single" w:sz="6" w:space="0" w:color="000000"/>
            </w:tcBorders>
            <w:tcMar>
              <w:top w:w="15" w:type="dxa"/>
              <w:left w:w="15" w:type="dxa"/>
              <w:bottom w:w="15" w:type="dxa"/>
              <w:right w:w="15" w:type="dxa"/>
            </w:tcMar>
            <w:vAlign w:val="center"/>
          </w:tcPr>
          <w:p w:rsidR="00135B81" w:rsidRDefault="006B070D">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合计</w:t>
            </w:r>
          </w:p>
        </w:tc>
        <w:tc>
          <w:tcPr>
            <w:tcW w:w="2145" w:type="dxa"/>
            <w:tcBorders>
              <w:top w:val="nil"/>
              <w:left w:val="nil"/>
              <w:bottom w:val="single" w:sz="6" w:space="0" w:color="DDDDDD"/>
              <w:right w:val="single" w:sz="6" w:space="0" w:color="000000"/>
            </w:tcBorders>
            <w:tcMar>
              <w:top w:w="15" w:type="dxa"/>
              <w:left w:w="15" w:type="dxa"/>
              <w:bottom w:w="15" w:type="dxa"/>
              <w:right w:w="15" w:type="dxa"/>
            </w:tcMar>
            <w:vAlign w:val="center"/>
          </w:tcPr>
          <w:p w:rsidR="00135B81" w:rsidRDefault="006B070D">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4.41</w:t>
            </w:r>
          </w:p>
        </w:tc>
        <w:tc>
          <w:tcPr>
            <w:tcW w:w="2355" w:type="dxa"/>
            <w:tcBorders>
              <w:top w:val="nil"/>
              <w:left w:val="nil"/>
              <w:bottom w:val="single" w:sz="6" w:space="0" w:color="DDDDDD"/>
              <w:right w:val="single" w:sz="6" w:space="0" w:color="000000"/>
            </w:tcBorders>
            <w:tcMar>
              <w:top w:w="15" w:type="dxa"/>
              <w:left w:w="15" w:type="dxa"/>
              <w:bottom w:w="15" w:type="dxa"/>
              <w:right w:w="15" w:type="dxa"/>
            </w:tcMar>
            <w:vAlign w:val="center"/>
          </w:tcPr>
          <w:p w:rsidR="00135B81" w:rsidRDefault="006B070D">
            <w:pPr>
              <w:keepLines/>
              <w:widowControl/>
              <w:jc w:val="right"/>
              <w:rPr>
                <w:rFonts w:ascii="宋体" w:eastAsia="宋体" w:hAnsi="宋体" w:cs="宋体"/>
                <w:kern w:val="0"/>
                <w:sz w:val="24"/>
                <w:szCs w:val="24"/>
              </w:rPr>
            </w:pPr>
            <w:r>
              <w:rPr>
                <w:rFonts w:ascii="宋体" w:eastAsia="宋体" w:hAnsi="宋体" w:cs="宋体" w:hint="eastAsia"/>
                <w:kern w:val="0"/>
                <w:sz w:val="24"/>
                <w:szCs w:val="24"/>
              </w:rPr>
              <w:t>4.2</w:t>
            </w:r>
          </w:p>
        </w:tc>
      </w:tr>
      <w:tr w:rsidR="00135B81">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135B81" w:rsidRDefault="006B070D">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1</w:t>
            </w:r>
            <w:r>
              <w:rPr>
                <w:rFonts w:ascii="宋体" w:eastAsia="宋体" w:hAnsi="宋体" w:cs="宋体" w:hint="eastAsia"/>
                <w:kern w:val="0"/>
                <w:sz w:val="24"/>
                <w:szCs w:val="24"/>
              </w:rPr>
              <w:t>、因公出国（境）费</w:t>
            </w:r>
          </w:p>
        </w:tc>
        <w:tc>
          <w:tcPr>
            <w:tcW w:w="2145" w:type="dxa"/>
            <w:tcBorders>
              <w:top w:val="single" w:sz="6" w:space="0" w:color="000000"/>
              <w:left w:val="single" w:sz="6" w:space="0" w:color="000000"/>
              <w:bottom w:val="single" w:sz="6" w:space="0" w:color="DDDDDD"/>
              <w:right w:val="single" w:sz="6" w:space="0" w:color="DDDDDD"/>
            </w:tcBorders>
            <w:tcMar>
              <w:top w:w="15" w:type="dxa"/>
              <w:left w:w="15" w:type="dxa"/>
              <w:bottom w:w="15" w:type="dxa"/>
              <w:right w:w="15" w:type="dxa"/>
            </w:tcMar>
            <w:vAlign w:val="center"/>
          </w:tcPr>
          <w:p w:rsidR="00135B81" w:rsidRDefault="006B070D">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0</w:t>
            </w:r>
          </w:p>
        </w:tc>
        <w:tc>
          <w:tcPr>
            <w:tcW w:w="23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135B81" w:rsidRDefault="006B070D">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0</w:t>
            </w:r>
          </w:p>
        </w:tc>
      </w:tr>
      <w:tr w:rsidR="00135B81">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135B81" w:rsidRDefault="006B070D">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2</w:t>
            </w:r>
            <w:r>
              <w:rPr>
                <w:rFonts w:ascii="宋体" w:eastAsia="宋体" w:hAnsi="宋体" w:cs="宋体" w:hint="eastAsia"/>
                <w:kern w:val="0"/>
                <w:sz w:val="24"/>
                <w:szCs w:val="24"/>
              </w:rPr>
              <w:t>、公务接待费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135B81" w:rsidRDefault="006B070D">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0.21</w:t>
            </w:r>
          </w:p>
        </w:tc>
        <w:tc>
          <w:tcPr>
            <w:tcW w:w="2355" w:type="dxa"/>
            <w:tcBorders>
              <w:top w:val="single" w:sz="6" w:space="0" w:color="DDDDDD"/>
              <w:left w:val="single" w:sz="6" w:space="0" w:color="000000"/>
              <w:bottom w:val="single" w:sz="6" w:space="0" w:color="000000"/>
              <w:right w:val="single" w:sz="6" w:space="0" w:color="000000"/>
            </w:tcBorders>
            <w:tcMar>
              <w:top w:w="15" w:type="dxa"/>
              <w:left w:w="15" w:type="dxa"/>
              <w:bottom w:w="15" w:type="dxa"/>
              <w:right w:w="15" w:type="dxa"/>
            </w:tcMar>
            <w:vAlign w:val="center"/>
          </w:tcPr>
          <w:p w:rsidR="00135B81" w:rsidRDefault="006B070D">
            <w:pPr>
              <w:keepLines/>
              <w:widowControl/>
              <w:jc w:val="right"/>
              <w:rPr>
                <w:rFonts w:ascii="宋体" w:eastAsia="宋体" w:hAnsi="宋体" w:cs="宋体"/>
                <w:kern w:val="0"/>
                <w:sz w:val="24"/>
                <w:szCs w:val="24"/>
              </w:rPr>
            </w:pPr>
            <w:r>
              <w:rPr>
                <w:rFonts w:ascii="宋体" w:eastAsia="宋体" w:hAnsi="宋体" w:cs="宋体" w:hint="eastAsia"/>
                <w:kern w:val="0"/>
                <w:sz w:val="24"/>
                <w:szCs w:val="24"/>
              </w:rPr>
              <w:t>0</w:t>
            </w:r>
          </w:p>
        </w:tc>
      </w:tr>
      <w:tr w:rsidR="00135B81">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135B81" w:rsidRDefault="006B070D">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3</w:t>
            </w:r>
            <w:r>
              <w:rPr>
                <w:rFonts w:ascii="宋体" w:eastAsia="宋体" w:hAnsi="宋体" w:cs="宋体" w:hint="eastAsia"/>
                <w:kern w:val="0"/>
                <w:sz w:val="24"/>
                <w:szCs w:val="24"/>
              </w:rPr>
              <w:t>、公务用车购置及运行费</w:t>
            </w:r>
          </w:p>
        </w:tc>
        <w:tc>
          <w:tcPr>
            <w:tcW w:w="2145" w:type="dxa"/>
            <w:tcBorders>
              <w:top w:val="single" w:sz="6" w:space="0" w:color="DDDDDD"/>
              <w:left w:val="single" w:sz="6" w:space="0" w:color="000000"/>
              <w:bottom w:val="single" w:sz="6" w:space="0" w:color="DDDDDD"/>
              <w:right w:val="single" w:sz="6" w:space="0" w:color="DDDDDD"/>
            </w:tcBorders>
            <w:tcMar>
              <w:top w:w="15" w:type="dxa"/>
              <w:left w:w="15" w:type="dxa"/>
              <w:bottom w:w="15" w:type="dxa"/>
              <w:right w:w="15" w:type="dxa"/>
            </w:tcMar>
            <w:vAlign w:val="center"/>
          </w:tcPr>
          <w:p w:rsidR="00135B81" w:rsidRDefault="006B070D">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4.2</w:t>
            </w:r>
          </w:p>
        </w:tc>
        <w:tc>
          <w:tcPr>
            <w:tcW w:w="2355" w:type="dxa"/>
            <w:tcBorders>
              <w:top w:val="single" w:sz="6" w:space="0" w:color="DDDDDD"/>
              <w:left w:val="single" w:sz="6" w:space="0" w:color="000000"/>
              <w:bottom w:val="single" w:sz="6" w:space="0" w:color="DDDDDD"/>
              <w:right w:val="single" w:sz="6" w:space="0" w:color="000000"/>
            </w:tcBorders>
            <w:tcMar>
              <w:top w:w="15" w:type="dxa"/>
              <w:left w:w="15" w:type="dxa"/>
              <w:bottom w:w="15" w:type="dxa"/>
              <w:right w:w="15" w:type="dxa"/>
            </w:tcMar>
            <w:vAlign w:val="center"/>
          </w:tcPr>
          <w:p w:rsidR="00135B81" w:rsidRDefault="006B070D">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4.2</w:t>
            </w:r>
          </w:p>
        </w:tc>
      </w:tr>
      <w:tr w:rsidR="00135B81">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135B81" w:rsidRDefault="006B070D">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其中：公务用车购置</w:t>
            </w:r>
          </w:p>
        </w:tc>
        <w:tc>
          <w:tcPr>
            <w:tcW w:w="2145" w:type="dxa"/>
            <w:tcBorders>
              <w:top w:val="single" w:sz="6" w:space="0" w:color="000000"/>
              <w:left w:val="single" w:sz="6" w:space="0" w:color="000000"/>
              <w:bottom w:val="single" w:sz="6" w:space="0" w:color="DDDDDD"/>
              <w:right w:val="single" w:sz="6" w:space="0" w:color="DDDDDD"/>
            </w:tcBorders>
            <w:tcMar>
              <w:top w:w="15" w:type="dxa"/>
              <w:left w:w="15" w:type="dxa"/>
              <w:bottom w:w="15" w:type="dxa"/>
              <w:right w:w="15" w:type="dxa"/>
            </w:tcMar>
            <w:vAlign w:val="center"/>
          </w:tcPr>
          <w:p w:rsidR="00135B81" w:rsidRDefault="006B070D">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0</w:t>
            </w:r>
          </w:p>
        </w:tc>
        <w:tc>
          <w:tcPr>
            <w:tcW w:w="23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135B81" w:rsidRDefault="006B070D">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0</w:t>
            </w:r>
          </w:p>
        </w:tc>
      </w:tr>
      <w:tr w:rsidR="00135B81">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135B81" w:rsidRDefault="006B070D">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公务用车运行费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135B81" w:rsidRDefault="006B070D">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4.2</w:t>
            </w:r>
          </w:p>
        </w:tc>
        <w:tc>
          <w:tcPr>
            <w:tcW w:w="2355" w:type="dxa"/>
            <w:tcBorders>
              <w:top w:val="single" w:sz="6" w:space="0" w:color="DDDDDD"/>
              <w:left w:val="single" w:sz="6" w:space="0" w:color="000000"/>
              <w:bottom w:val="single" w:sz="6" w:space="0" w:color="000000"/>
              <w:right w:val="single" w:sz="6" w:space="0" w:color="000000"/>
            </w:tcBorders>
            <w:tcMar>
              <w:top w:w="15" w:type="dxa"/>
              <w:left w:w="15" w:type="dxa"/>
              <w:bottom w:w="15" w:type="dxa"/>
              <w:right w:w="15" w:type="dxa"/>
            </w:tcMar>
            <w:vAlign w:val="center"/>
          </w:tcPr>
          <w:p w:rsidR="00135B81" w:rsidRDefault="006B070D">
            <w:pPr>
              <w:keepLines/>
              <w:widowControl/>
              <w:jc w:val="right"/>
              <w:rPr>
                <w:rFonts w:ascii="宋体" w:eastAsia="宋体" w:hAnsi="宋体" w:cs="宋体"/>
                <w:kern w:val="0"/>
                <w:sz w:val="24"/>
                <w:szCs w:val="24"/>
              </w:rPr>
            </w:pPr>
            <w:r>
              <w:rPr>
                <w:rFonts w:ascii="宋体" w:eastAsia="宋体" w:hAnsi="宋体" w:cs="宋体" w:hint="eastAsia"/>
                <w:kern w:val="0"/>
                <w:sz w:val="24"/>
                <w:szCs w:val="24"/>
              </w:rPr>
              <w:t>4.2</w:t>
            </w:r>
          </w:p>
        </w:tc>
      </w:tr>
    </w:tbl>
    <w:p w:rsidR="00135B81" w:rsidRDefault="00135B81">
      <w:pPr>
        <w:keepLines/>
        <w:widowControl/>
        <w:shd w:val="clear" w:color="auto" w:fill="FFFFFF"/>
        <w:jc w:val="left"/>
        <w:rPr>
          <w:rFonts w:ascii="微软雅黑" w:eastAsia="微软雅黑" w:hAnsi="微软雅黑" w:cs="宋体"/>
          <w:color w:val="333333"/>
          <w:kern w:val="0"/>
          <w:sz w:val="24"/>
          <w:szCs w:val="24"/>
        </w:rPr>
      </w:pP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五、国有资产占用情况</w:t>
      </w:r>
    </w:p>
    <w:p w:rsidR="00135B81" w:rsidRDefault="006B070D">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本溪市溪湖区</w:t>
      </w:r>
      <w:proofErr w:type="gramStart"/>
      <w:r>
        <w:rPr>
          <w:rFonts w:ascii="仿宋_GB2312" w:eastAsia="仿宋_GB2312" w:hAnsi="宋体" w:hint="eastAsia"/>
          <w:sz w:val="32"/>
          <w:szCs w:val="32"/>
        </w:rPr>
        <w:t>火连寨办事处</w:t>
      </w:r>
      <w:proofErr w:type="gramEnd"/>
      <w:r>
        <w:rPr>
          <w:rFonts w:ascii="仿宋_GB2312" w:eastAsia="仿宋_GB2312" w:hAnsi="微软雅黑" w:cs="宋体" w:hint="eastAsia"/>
          <w:color w:val="333333"/>
          <w:kern w:val="0"/>
          <w:sz w:val="32"/>
          <w:szCs w:val="32"/>
        </w:rPr>
        <w:t>共有车辆</w:t>
      </w:r>
      <w:r>
        <w:rPr>
          <w:rFonts w:ascii="仿宋_GB2312" w:eastAsia="仿宋_GB2312" w:hAnsi="微软雅黑" w:cs="宋体" w:hint="eastAsia"/>
          <w:color w:val="333333"/>
          <w:kern w:val="0"/>
          <w:sz w:val="32"/>
          <w:szCs w:val="32"/>
        </w:rPr>
        <w:t>4</w:t>
      </w:r>
      <w:r>
        <w:rPr>
          <w:rFonts w:ascii="仿宋_GB2312" w:eastAsia="仿宋_GB2312" w:hAnsi="微软雅黑" w:cs="宋体" w:hint="eastAsia"/>
          <w:color w:val="333333"/>
          <w:kern w:val="0"/>
          <w:sz w:val="32"/>
          <w:szCs w:val="32"/>
        </w:rPr>
        <w:t>台，其中：一般公务用车</w:t>
      </w:r>
      <w:r>
        <w:rPr>
          <w:rFonts w:ascii="仿宋_GB2312" w:eastAsia="仿宋_GB2312" w:hAnsi="微软雅黑" w:cs="宋体" w:hint="eastAsia"/>
          <w:color w:val="333333"/>
          <w:kern w:val="0"/>
          <w:sz w:val="32"/>
          <w:szCs w:val="32"/>
        </w:rPr>
        <w:t>1</w:t>
      </w:r>
      <w:r>
        <w:rPr>
          <w:rFonts w:ascii="仿宋_GB2312" w:eastAsia="仿宋_GB2312" w:hAnsi="微软雅黑" w:cs="宋体" w:hint="eastAsia"/>
          <w:color w:val="333333"/>
          <w:kern w:val="0"/>
          <w:sz w:val="32"/>
          <w:szCs w:val="32"/>
        </w:rPr>
        <w:t>台</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其他国有资产情况</w:t>
      </w:r>
      <w:r>
        <w:rPr>
          <w:rFonts w:ascii="仿宋_GB2312" w:eastAsia="仿宋_GB2312" w:hAnsi="微软雅黑" w:cs="宋体" w:hint="eastAsia"/>
          <w:color w:val="333333"/>
          <w:kern w:val="0"/>
          <w:sz w:val="32"/>
          <w:szCs w:val="32"/>
        </w:rPr>
        <w:t>：房屋</w:t>
      </w:r>
      <w:r>
        <w:rPr>
          <w:rFonts w:ascii="仿宋_GB2312" w:eastAsia="仿宋_GB2312" w:hAnsi="微软雅黑" w:cs="宋体" w:hint="eastAsia"/>
          <w:color w:val="333333"/>
          <w:kern w:val="0"/>
          <w:sz w:val="32"/>
          <w:szCs w:val="32"/>
        </w:rPr>
        <w:t>1127</w:t>
      </w:r>
      <w:r>
        <w:rPr>
          <w:rFonts w:ascii="仿宋_GB2312" w:eastAsia="仿宋_GB2312" w:hAnsi="微软雅黑" w:cs="宋体" w:hint="eastAsia"/>
          <w:color w:val="333333"/>
          <w:kern w:val="0"/>
          <w:sz w:val="32"/>
          <w:szCs w:val="32"/>
        </w:rPr>
        <w:t>平，通用设备</w:t>
      </w:r>
      <w:r>
        <w:rPr>
          <w:rFonts w:ascii="仿宋_GB2312" w:eastAsia="仿宋_GB2312" w:hAnsi="微软雅黑" w:cs="宋体" w:hint="eastAsia"/>
          <w:color w:val="333333"/>
          <w:kern w:val="0"/>
          <w:sz w:val="32"/>
          <w:szCs w:val="32"/>
        </w:rPr>
        <w:t>115</w:t>
      </w:r>
      <w:r>
        <w:rPr>
          <w:rFonts w:ascii="仿宋_GB2312" w:eastAsia="仿宋_GB2312" w:hAnsi="微软雅黑" w:cs="宋体" w:hint="eastAsia"/>
          <w:color w:val="333333"/>
          <w:kern w:val="0"/>
          <w:sz w:val="32"/>
          <w:szCs w:val="32"/>
        </w:rPr>
        <w:t>件，专用设备</w:t>
      </w: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件。</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六、绩效情况</w:t>
      </w:r>
    </w:p>
    <w:p w:rsidR="00135B81" w:rsidRDefault="006B070D">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根据预算绩效管理要求，本溪市溪湖区</w:t>
      </w:r>
      <w:proofErr w:type="gramStart"/>
      <w:r>
        <w:rPr>
          <w:rFonts w:ascii="仿宋_GB2312" w:eastAsia="仿宋_GB2312" w:hAnsi="微软雅黑" w:cs="宋体" w:hint="eastAsia"/>
          <w:color w:val="333333"/>
          <w:kern w:val="0"/>
          <w:sz w:val="32"/>
          <w:szCs w:val="32"/>
        </w:rPr>
        <w:t>火连寨办事处</w:t>
      </w:r>
      <w:proofErr w:type="gramEnd"/>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年应编制绩效目标的项目共</w:t>
      </w:r>
      <w:r>
        <w:rPr>
          <w:rFonts w:ascii="仿宋_GB2312" w:eastAsia="仿宋_GB2312" w:hAnsi="微软雅黑" w:cs="宋体" w:hint="eastAsia"/>
          <w:color w:val="333333"/>
          <w:kern w:val="0"/>
          <w:sz w:val="32"/>
          <w:szCs w:val="32"/>
        </w:rPr>
        <w:t>4</w:t>
      </w:r>
      <w:r>
        <w:rPr>
          <w:rFonts w:ascii="仿宋_GB2312" w:eastAsia="仿宋_GB2312" w:hAnsi="微软雅黑" w:cs="宋体" w:hint="eastAsia"/>
          <w:color w:val="333333"/>
          <w:kern w:val="0"/>
          <w:sz w:val="32"/>
          <w:szCs w:val="32"/>
        </w:rPr>
        <w:t>个，实际编制绩效目标的项目共</w:t>
      </w:r>
      <w:r>
        <w:rPr>
          <w:rFonts w:ascii="仿宋_GB2312" w:eastAsia="仿宋_GB2312" w:hAnsi="微软雅黑" w:cs="宋体" w:hint="eastAsia"/>
          <w:color w:val="333333"/>
          <w:kern w:val="0"/>
          <w:sz w:val="32"/>
          <w:szCs w:val="32"/>
        </w:rPr>
        <w:t>4</w:t>
      </w:r>
      <w:r>
        <w:rPr>
          <w:rFonts w:ascii="仿宋_GB2312" w:eastAsia="仿宋_GB2312" w:hAnsi="微软雅黑" w:cs="宋体" w:hint="eastAsia"/>
          <w:color w:val="333333"/>
          <w:kern w:val="0"/>
          <w:sz w:val="32"/>
          <w:szCs w:val="32"/>
        </w:rPr>
        <w:t>个，涉及资金</w:t>
      </w:r>
      <w:r>
        <w:rPr>
          <w:rFonts w:ascii="仿宋_GB2312" w:eastAsia="仿宋_GB2312" w:hAnsi="微软雅黑" w:cs="宋体" w:hint="eastAsia"/>
          <w:color w:val="333333"/>
          <w:kern w:val="0"/>
          <w:sz w:val="32"/>
          <w:szCs w:val="32"/>
        </w:rPr>
        <w:t>86.18</w:t>
      </w:r>
      <w:r>
        <w:rPr>
          <w:rFonts w:ascii="仿宋_GB2312" w:eastAsia="仿宋_GB2312" w:hAnsi="微软雅黑" w:cs="宋体" w:hint="eastAsia"/>
          <w:color w:val="333333"/>
          <w:kern w:val="0"/>
          <w:sz w:val="32"/>
          <w:szCs w:val="32"/>
        </w:rPr>
        <w:t>万元，编制绩效目标的项目覆盖率（实际编制绩效目标的项目</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应编制绩效目标的项目）为</w:t>
      </w:r>
      <w:r>
        <w:rPr>
          <w:rFonts w:ascii="仿宋_GB2312" w:eastAsia="仿宋_GB2312" w:hAnsi="微软雅黑" w:cs="宋体" w:hint="eastAsia"/>
          <w:color w:val="333333"/>
          <w:kern w:val="0"/>
          <w:sz w:val="32"/>
          <w:szCs w:val="32"/>
        </w:rPr>
        <w:t>100%</w:t>
      </w:r>
      <w:r>
        <w:rPr>
          <w:rFonts w:ascii="仿宋_GB2312" w:eastAsia="仿宋_GB2312" w:hAnsi="微软雅黑" w:cs="宋体" w:hint="eastAsia"/>
          <w:color w:val="333333"/>
          <w:kern w:val="0"/>
          <w:sz w:val="32"/>
          <w:szCs w:val="32"/>
        </w:rPr>
        <w:t>。</w:t>
      </w:r>
    </w:p>
    <w:p w:rsidR="00135B81" w:rsidRDefault="00135B81">
      <w:pPr>
        <w:keepLines/>
      </w:pPr>
    </w:p>
    <w:p w:rsidR="00135B81" w:rsidRDefault="00135B81">
      <w:pPr>
        <w:keepLines/>
      </w:pPr>
    </w:p>
    <w:p w:rsidR="00135B81" w:rsidRDefault="00135B81">
      <w:pPr>
        <w:keepLines/>
      </w:pPr>
    </w:p>
    <w:p w:rsidR="00135B81" w:rsidRDefault="00135B81">
      <w:pPr>
        <w:keepLines/>
      </w:pPr>
    </w:p>
    <w:p w:rsidR="00135B81" w:rsidRDefault="00135B81">
      <w:pPr>
        <w:keepLines/>
      </w:pPr>
    </w:p>
    <w:p w:rsidR="00135B81" w:rsidRDefault="00135B81">
      <w:pPr>
        <w:keepLines/>
      </w:pPr>
    </w:p>
    <w:p w:rsidR="00135B81" w:rsidRDefault="00135B81">
      <w:pPr>
        <w:keepLines/>
      </w:pPr>
    </w:p>
    <w:p w:rsidR="00135B81" w:rsidRDefault="00135B81">
      <w:pPr>
        <w:keepLines/>
      </w:pPr>
    </w:p>
    <w:p w:rsidR="00135B81" w:rsidRDefault="00135B81">
      <w:pPr>
        <w:keepLines/>
      </w:pPr>
    </w:p>
    <w:p w:rsidR="00135B81" w:rsidRDefault="00135B81">
      <w:pPr>
        <w:keepLines/>
      </w:pPr>
    </w:p>
    <w:p w:rsidR="00135B81" w:rsidRDefault="00135B81">
      <w:pPr>
        <w:keepLines/>
      </w:pPr>
    </w:p>
    <w:p w:rsidR="00135B81" w:rsidRDefault="00135B81">
      <w:pPr>
        <w:keepLines/>
      </w:pPr>
    </w:p>
    <w:p w:rsidR="00135B81" w:rsidRDefault="00135B81"/>
    <w:p w:rsidR="00135B81" w:rsidRDefault="006B070D">
      <w:pPr>
        <w:jc w:val="center"/>
        <w:rPr>
          <w:rFonts w:ascii="宋体" w:hAnsi="宋体"/>
          <w:b/>
          <w:sz w:val="36"/>
          <w:szCs w:val="36"/>
        </w:rPr>
      </w:pPr>
      <w:r>
        <w:rPr>
          <w:rFonts w:ascii="宋体" w:hAnsi="宋体" w:hint="eastAsia"/>
          <w:b/>
          <w:sz w:val="36"/>
          <w:szCs w:val="36"/>
        </w:rPr>
        <w:t>第四部分</w:t>
      </w:r>
      <w:r>
        <w:rPr>
          <w:rFonts w:ascii="宋体" w:hAnsi="宋体" w:hint="eastAsia"/>
          <w:b/>
          <w:sz w:val="36"/>
          <w:szCs w:val="36"/>
        </w:rPr>
        <w:t xml:space="preserve"> </w:t>
      </w:r>
      <w:r>
        <w:rPr>
          <w:rFonts w:ascii="宋体" w:hAnsi="宋体" w:hint="eastAsia"/>
          <w:b/>
          <w:sz w:val="36"/>
          <w:szCs w:val="36"/>
        </w:rPr>
        <w:t>名词解释</w:t>
      </w:r>
    </w:p>
    <w:p w:rsidR="00135B81" w:rsidRDefault="00135B81">
      <w:pPr>
        <w:jc w:val="center"/>
        <w:rPr>
          <w:rFonts w:ascii="黑体" w:eastAsia="黑体"/>
          <w:sz w:val="36"/>
          <w:szCs w:val="36"/>
        </w:rPr>
      </w:pPr>
    </w:p>
    <w:p w:rsidR="00135B81" w:rsidRDefault="006B070D">
      <w:pPr>
        <w:ind w:firstLineChars="200" w:firstLine="643"/>
        <w:jc w:val="left"/>
        <w:rPr>
          <w:rFonts w:ascii="仿宋_GB2312" w:eastAsia="仿宋_GB2312"/>
          <w:sz w:val="32"/>
          <w:szCs w:val="32"/>
        </w:rPr>
      </w:pPr>
      <w:r>
        <w:rPr>
          <w:rFonts w:ascii="仿宋_GB2312" w:eastAsia="仿宋_GB2312" w:hint="eastAsia"/>
          <w:b/>
          <w:sz w:val="32"/>
          <w:szCs w:val="32"/>
        </w:rPr>
        <w:t>1.</w:t>
      </w:r>
      <w:r>
        <w:rPr>
          <w:rFonts w:ascii="仿宋_GB2312" w:eastAsia="仿宋_GB2312" w:hint="eastAsia"/>
          <w:b/>
          <w:sz w:val="32"/>
          <w:szCs w:val="32"/>
        </w:rPr>
        <w:t>财政拨款收入：</w:t>
      </w:r>
      <w:r>
        <w:rPr>
          <w:rFonts w:ascii="仿宋_GB2312" w:eastAsia="仿宋_GB2312" w:hint="eastAsia"/>
          <w:sz w:val="32"/>
          <w:szCs w:val="32"/>
        </w:rPr>
        <w:t>指市级财政当年拨付的资金。</w:t>
      </w:r>
    </w:p>
    <w:p w:rsidR="00135B81" w:rsidRDefault="006B070D">
      <w:pPr>
        <w:ind w:firstLineChars="200" w:firstLine="643"/>
        <w:jc w:val="left"/>
        <w:rPr>
          <w:rFonts w:ascii="仿宋_GB2312" w:eastAsia="仿宋_GB2312"/>
          <w:sz w:val="32"/>
          <w:szCs w:val="32"/>
        </w:rPr>
      </w:pPr>
      <w:r>
        <w:rPr>
          <w:rFonts w:ascii="仿宋_GB2312" w:eastAsia="仿宋_GB2312" w:hint="eastAsia"/>
          <w:b/>
          <w:sz w:val="32"/>
          <w:szCs w:val="32"/>
        </w:rPr>
        <w:t>2.</w:t>
      </w:r>
      <w:r>
        <w:rPr>
          <w:rFonts w:ascii="仿宋_GB2312" w:eastAsia="仿宋_GB2312" w:hint="eastAsia"/>
          <w:b/>
          <w:sz w:val="32"/>
          <w:szCs w:val="32"/>
        </w:rPr>
        <w:t>基本支出：</w:t>
      </w:r>
      <w:proofErr w:type="gramStart"/>
      <w:r>
        <w:rPr>
          <w:rFonts w:ascii="仿宋_GB2312" w:eastAsia="仿宋_GB2312" w:hint="eastAsia"/>
          <w:sz w:val="32"/>
          <w:szCs w:val="32"/>
        </w:rPr>
        <w:t>指保障</w:t>
      </w:r>
      <w:proofErr w:type="gramEnd"/>
      <w:r>
        <w:rPr>
          <w:rFonts w:ascii="仿宋_GB2312" w:eastAsia="仿宋_GB2312" w:hint="eastAsia"/>
          <w:sz w:val="32"/>
          <w:szCs w:val="32"/>
        </w:rPr>
        <w:t>机构正常运转、完成日常工作任务而发生的人员支出和公用支出。</w:t>
      </w:r>
    </w:p>
    <w:p w:rsidR="00135B81" w:rsidRDefault="006B070D">
      <w:pPr>
        <w:ind w:firstLineChars="200" w:firstLine="643"/>
        <w:jc w:val="left"/>
        <w:rPr>
          <w:rFonts w:ascii="仿宋_GB2312" w:eastAsia="仿宋_GB2312"/>
          <w:b/>
          <w:sz w:val="32"/>
          <w:szCs w:val="32"/>
        </w:rPr>
      </w:pPr>
      <w:r>
        <w:rPr>
          <w:rFonts w:ascii="仿宋_GB2312" w:eastAsia="仿宋_GB2312" w:hint="eastAsia"/>
          <w:b/>
          <w:sz w:val="32"/>
          <w:szCs w:val="32"/>
        </w:rPr>
        <w:t>3.</w:t>
      </w:r>
      <w:r>
        <w:rPr>
          <w:rFonts w:ascii="仿宋_GB2312" w:eastAsia="仿宋_GB2312" w:hint="eastAsia"/>
          <w:b/>
          <w:sz w:val="32"/>
          <w:szCs w:val="32"/>
        </w:rPr>
        <w:t>项目支出：</w:t>
      </w:r>
      <w:r>
        <w:rPr>
          <w:rFonts w:ascii="仿宋_GB2312" w:eastAsia="仿宋_GB2312" w:hint="eastAsia"/>
          <w:sz w:val="32"/>
          <w:szCs w:val="32"/>
        </w:rPr>
        <w:t>指在基本支出之外为完成特定行政任务和事业发展目标所发生的支出。</w:t>
      </w:r>
    </w:p>
    <w:p w:rsidR="00135B81" w:rsidRDefault="006B070D">
      <w:pPr>
        <w:ind w:firstLineChars="200" w:firstLine="643"/>
        <w:rPr>
          <w:rFonts w:ascii="仿宋_GB2312" w:eastAsia="仿宋_GB2312"/>
          <w:sz w:val="32"/>
          <w:szCs w:val="32"/>
        </w:rPr>
      </w:pPr>
      <w:r>
        <w:rPr>
          <w:rFonts w:ascii="仿宋_GB2312" w:eastAsia="仿宋_GB2312" w:hint="eastAsia"/>
          <w:b/>
          <w:sz w:val="32"/>
        </w:rPr>
        <w:t>4.</w:t>
      </w:r>
      <w:r>
        <w:rPr>
          <w:rFonts w:ascii="仿宋_GB2312" w:eastAsia="仿宋_GB2312" w:hint="eastAsia"/>
          <w:b/>
          <w:sz w:val="32"/>
        </w:rPr>
        <w:t>机关运行经费：</w:t>
      </w:r>
      <w:r>
        <w:rPr>
          <w:rFonts w:ascii="仿宋_GB2312" w:eastAsia="仿宋_GB2312" w:hint="eastAsia"/>
          <w:sz w:val="32"/>
          <w:szCs w:val="32"/>
        </w:rPr>
        <w:t>是指各部门的公用经费，包括办公及印刷费、邮电费、差旅费、会议费、福利费、日常维修费、专用材料及一般设备购置费、办公用房水电费、办公用房取暖费、办公用房物业管理费、公务用车运行维护费以及其他费用。</w:t>
      </w:r>
    </w:p>
    <w:p w:rsidR="00135B81" w:rsidRDefault="006B070D">
      <w:pPr>
        <w:ind w:firstLineChars="200" w:firstLine="643"/>
        <w:jc w:val="left"/>
        <w:rPr>
          <w:rFonts w:ascii="仿宋_GB2312" w:eastAsia="仿宋_GB2312"/>
          <w:b/>
          <w:sz w:val="32"/>
          <w:szCs w:val="32"/>
        </w:rPr>
      </w:pPr>
      <w:r>
        <w:rPr>
          <w:rFonts w:ascii="仿宋_GB2312" w:eastAsia="仿宋_GB2312" w:hint="eastAsia"/>
          <w:b/>
          <w:sz w:val="32"/>
          <w:szCs w:val="32"/>
        </w:rPr>
        <w:t>5.</w:t>
      </w:r>
      <w:r>
        <w:rPr>
          <w:rFonts w:ascii="仿宋_GB2312" w:eastAsia="仿宋_GB2312" w:hint="eastAsia"/>
          <w:b/>
          <w:sz w:val="32"/>
          <w:szCs w:val="32"/>
        </w:rPr>
        <w:t>行政事业性收费收入：</w:t>
      </w:r>
      <w:r>
        <w:rPr>
          <w:rFonts w:ascii="仿宋_GB2312" w:eastAsia="仿宋_GB2312" w:hint="eastAsia"/>
          <w:sz w:val="32"/>
          <w:szCs w:val="32"/>
        </w:rPr>
        <w:t>指依据法律、行政法规、国务院有关规定、国务院财政部门会同价格主管部门共同发布的规章或者规定，省、自治区、直辖市人民政府财政部门会同价格主管部门共同发布的规定所收取的各项收费收入。</w:t>
      </w:r>
    </w:p>
    <w:p w:rsidR="00135B81" w:rsidRDefault="006B070D">
      <w:pPr>
        <w:ind w:firstLineChars="200" w:firstLine="643"/>
        <w:jc w:val="left"/>
        <w:rPr>
          <w:rFonts w:ascii="仿宋_GB2312" w:eastAsia="仿宋_GB2312"/>
          <w:b/>
          <w:sz w:val="32"/>
          <w:szCs w:val="32"/>
        </w:rPr>
      </w:pPr>
      <w:bookmarkStart w:id="1" w:name="OLE_LINK1"/>
      <w:r>
        <w:rPr>
          <w:rFonts w:ascii="仿宋_GB2312" w:eastAsia="仿宋_GB2312" w:hint="eastAsia"/>
          <w:b/>
          <w:sz w:val="32"/>
          <w:szCs w:val="32"/>
        </w:rPr>
        <w:t>6.</w:t>
      </w:r>
      <w:r>
        <w:rPr>
          <w:rFonts w:ascii="仿宋_GB2312" w:eastAsia="仿宋_GB2312" w:hint="eastAsia"/>
          <w:b/>
          <w:sz w:val="32"/>
          <w:szCs w:val="32"/>
        </w:rPr>
        <w:t>政府性基金收入</w:t>
      </w:r>
      <w:bookmarkEnd w:id="1"/>
      <w:r>
        <w:rPr>
          <w:rFonts w:ascii="仿宋_GB2312" w:eastAsia="仿宋_GB2312" w:hint="eastAsia"/>
          <w:b/>
          <w:sz w:val="32"/>
          <w:szCs w:val="32"/>
        </w:rPr>
        <w:t>：</w:t>
      </w:r>
      <w:r>
        <w:rPr>
          <w:rFonts w:ascii="仿宋_GB2312" w:eastAsia="仿宋_GB2312" w:hint="eastAsia"/>
          <w:sz w:val="32"/>
          <w:szCs w:val="32"/>
        </w:rPr>
        <w:t>反应各级政府及其所属部门根据法律、行政法规规定并经国务院或财政部批准，向公民、法人</w:t>
      </w:r>
      <w:r>
        <w:rPr>
          <w:rFonts w:ascii="仿宋_GB2312" w:eastAsia="仿宋_GB2312" w:hint="eastAsia"/>
          <w:sz w:val="32"/>
          <w:szCs w:val="32"/>
        </w:rPr>
        <w:lastRenderedPageBreak/>
        <w:t>和其他组织</w:t>
      </w:r>
      <w:r>
        <w:rPr>
          <w:rFonts w:ascii="仿宋_GB2312" w:eastAsia="仿宋_GB2312" w:hint="eastAsia"/>
          <w:sz w:val="32"/>
          <w:szCs w:val="32"/>
        </w:rPr>
        <w:t>征收的政府性基金，以及参照政府性基金管理或纳入基金预算、具有特定用途的财政资金。</w:t>
      </w:r>
    </w:p>
    <w:p w:rsidR="00135B81" w:rsidRDefault="006B070D">
      <w:pPr>
        <w:ind w:firstLineChars="200" w:firstLine="643"/>
        <w:jc w:val="left"/>
        <w:rPr>
          <w:rFonts w:ascii="仿宋_GB2312" w:eastAsia="仿宋_GB2312"/>
          <w:sz w:val="32"/>
          <w:szCs w:val="32"/>
        </w:rPr>
      </w:pPr>
      <w:r>
        <w:rPr>
          <w:rFonts w:ascii="仿宋_GB2312" w:eastAsia="仿宋_GB2312" w:hint="eastAsia"/>
          <w:b/>
          <w:sz w:val="32"/>
          <w:szCs w:val="32"/>
        </w:rPr>
        <w:t>7.</w:t>
      </w:r>
      <w:r>
        <w:rPr>
          <w:rFonts w:ascii="仿宋_GB2312" w:eastAsia="仿宋_GB2312" w:hint="eastAsia"/>
          <w:b/>
          <w:sz w:val="32"/>
          <w:szCs w:val="32"/>
        </w:rPr>
        <w:t>其他收入：</w:t>
      </w:r>
      <w:r>
        <w:rPr>
          <w:rFonts w:ascii="仿宋_GB2312" w:eastAsia="仿宋_GB2312" w:hint="eastAsia"/>
          <w:sz w:val="32"/>
          <w:szCs w:val="32"/>
        </w:rPr>
        <w:t>指除上述“财政拨款收入”、“行政事业性收费收入”、“政府性基金收入”以外的收入。</w:t>
      </w:r>
    </w:p>
    <w:p w:rsidR="00135B81" w:rsidRDefault="006B070D">
      <w:pPr>
        <w:ind w:firstLineChars="200" w:firstLine="643"/>
        <w:jc w:val="left"/>
        <w:rPr>
          <w:rFonts w:ascii="仿宋_GB2312" w:eastAsia="仿宋_GB2312"/>
          <w:sz w:val="32"/>
          <w:szCs w:val="32"/>
        </w:rPr>
      </w:pPr>
      <w:r>
        <w:rPr>
          <w:rFonts w:ascii="仿宋_GB2312" w:eastAsia="仿宋_GB2312" w:hint="eastAsia"/>
          <w:b/>
          <w:sz w:val="32"/>
          <w:szCs w:val="32"/>
        </w:rPr>
        <w:t>8.</w:t>
      </w:r>
      <w:r>
        <w:rPr>
          <w:rFonts w:ascii="仿宋_GB2312" w:eastAsia="仿宋_GB2312" w:hint="eastAsia"/>
          <w:b/>
          <w:sz w:val="32"/>
          <w:szCs w:val="32"/>
        </w:rPr>
        <w:t>“三公”经费</w:t>
      </w:r>
      <w:r>
        <w:rPr>
          <w:rFonts w:ascii="仿宋_GB2312" w:eastAsia="仿宋_GB2312" w:hint="eastAsia"/>
          <w:sz w:val="32"/>
          <w:szCs w:val="32"/>
        </w:rPr>
        <w:t>：指用财政拨款安排的因公出国（境）费、公务用车购置及运行费和公务接待费。其中，因公出国（境）</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单位公务出国（境）的国际旅费、国外城市间交通费、住宿费、伙食费、培训费、公杂费等支出；公务用车购置及运行</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单位公务用车购置费及燃料费、维修费、过桥过路费、保险费、安全奖励费用等支出；公务接待</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单位按规定开支的各类</w:t>
      </w:r>
      <w:r>
        <w:rPr>
          <w:rFonts w:ascii="仿宋_GB2312" w:eastAsia="仿宋_GB2312" w:hint="eastAsia"/>
          <w:sz w:val="32"/>
          <w:szCs w:val="32"/>
        </w:rPr>
        <w:t>公务接待（含外宾接待）费用。</w:t>
      </w:r>
    </w:p>
    <w:p w:rsidR="00135B81" w:rsidRDefault="006B070D">
      <w:pPr>
        <w:ind w:firstLineChars="200" w:firstLine="643"/>
        <w:jc w:val="left"/>
        <w:rPr>
          <w:rFonts w:ascii="仿宋_GB2312" w:eastAsia="仿宋_GB2312"/>
          <w:sz w:val="32"/>
          <w:szCs w:val="32"/>
        </w:rPr>
      </w:pPr>
      <w:r>
        <w:rPr>
          <w:rFonts w:ascii="仿宋_GB2312" w:eastAsia="仿宋_GB2312" w:hint="eastAsia"/>
          <w:b/>
          <w:sz w:val="32"/>
          <w:szCs w:val="32"/>
        </w:rPr>
        <w:t>9.</w:t>
      </w:r>
      <w:r>
        <w:rPr>
          <w:rFonts w:ascii="仿宋_GB2312" w:eastAsia="仿宋_GB2312" w:hint="eastAsia"/>
          <w:b/>
          <w:sz w:val="32"/>
          <w:szCs w:val="32"/>
        </w:rPr>
        <w:t>一般公共服务（类）财政事务（款）行政运行（项）：</w:t>
      </w:r>
      <w:r>
        <w:rPr>
          <w:rFonts w:ascii="仿宋_GB2312" w:eastAsia="仿宋_GB2312" w:hint="eastAsia"/>
          <w:sz w:val="32"/>
          <w:szCs w:val="32"/>
        </w:rPr>
        <w:t>反映行政单位（包括实行公务员管理的事业单位）的基本支出。</w:t>
      </w:r>
    </w:p>
    <w:p w:rsidR="00135B81" w:rsidRDefault="006B070D">
      <w:pPr>
        <w:ind w:firstLineChars="200" w:firstLine="643"/>
        <w:jc w:val="left"/>
        <w:rPr>
          <w:rFonts w:ascii="仿宋_GB2312" w:eastAsia="仿宋_GB2312"/>
          <w:sz w:val="32"/>
          <w:szCs w:val="32"/>
        </w:rPr>
      </w:pPr>
      <w:r>
        <w:rPr>
          <w:rFonts w:ascii="仿宋_GB2312" w:eastAsia="仿宋_GB2312" w:hint="eastAsia"/>
          <w:b/>
          <w:sz w:val="32"/>
          <w:szCs w:val="32"/>
        </w:rPr>
        <w:t>10.</w:t>
      </w:r>
      <w:r>
        <w:rPr>
          <w:rFonts w:ascii="仿宋_GB2312" w:eastAsia="仿宋_GB2312" w:hint="eastAsia"/>
          <w:b/>
          <w:sz w:val="32"/>
          <w:szCs w:val="32"/>
        </w:rPr>
        <w:t>一般公共服务（类）财政事务（款）事业运行（项）：</w:t>
      </w:r>
      <w:r>
        <w:rPr>
          <w:rFonts w:ascii="仿宋_GB2312" w:eastAsia="仿宋_GB2312" w:hint="eastAsia"/>
          <w:sz w:val="32"/>
          <w:szCs w:val="32"/>
        </w:rPr>
        <w:t>反映事业单位的基本支出，不包括行政单位（包括实行公务员管理的事业单位）后勤服务中心、医务室等附属事业单位。</w:t>
      </w:r>
    </w:p>
    <w:p w:rsidR="00135B81" w:rsidRDefault="006B070D">
      <w:pPr>
        <w:ind w:firstLineChars="200" w:firstLine="643"/>
        <w:jc w:val="left"/>
        <w:rPr>
          <w:rFonts w:ascii="仿宋_GB2312" w:eastAsia="仿宋_GB2312"/>
          <w:sz w:val="32"/>
          <w:szCs w:val="32"/>
        </w:rPr>
      </w:pPr>
      <w:r>
        <w:rPr>
          <w:rFonts w:ascii="仿宋_GB2312" w:eastAsia="仿宋_GB2312" w:hint="eastAsia"/>
          <w:b/>
          <w:sz w:val="32"/>
          <w:szCs w:val="32"/>
        </w:rPr>
        <w:t>11.</w:t>
      </w:r>
      <w:r>
        <w:rPr>
          <w:rFonts w:ascii="仿宋_GB2312" w:eastAsia="仿宋_GB2312" w:hint="eastAsia"/>
          <w:b/>
          <w:sz w:val="32"/>
          <w:szCs w:val="32"/>
        </w:rPr>
        <w:t>一般公共服务（类）财政事务（款）其他财政事务支出（项）：</w:t>
      </w:r>
      <w:r>
        <w:rPr>
          <w:rFonts w:ascii="仿宋_GB2312" w:eastAsia="仿宋_GB2312" w:hint="eastAsia"/>
          <w:sz w:val="32"/>
          <w:szCs w:val="32"/>
        </w:rPr>
        <w:t>反映除上述项目以外其他财政事务方面的支出。</w:t>
      </w:r>
    </w:p>
    <w:p w:rsidR="00135B81" w:rsidRDefault="006B070D">
      <w:pPr>
        <w:ind w:firstLineChars="200" w:firstLine="643"/>
        <w:jc w:val="left"/>
        <w:rPr>
          <w:rFonts w:ascii="仿宋_GB2312" w:eastAsia="仿宋_GB2312"/>
          <w:sz w:val="32"/>
          <w:szCs w:val="32"/>
        </w:rPr>
      </w:pPr>
      <w:r>
        <w:rPr>
          <w:rFonts w:ascii="仿宋_GB2312" w:eastAsia="仿宋_GB2312" w:hint="eastAsia"/>
          <w:b/>
          <w:sz w:val="32"/>
          <w:szCs w:val="32"/>
        </w:rPr>
        <w:t>12.</w:t>
      </w:r>
      <w:r>
        <w:rPr>
          <w:rFonts w:ascii="仿宋_GB2312" w:eastAsia="仿宋_GB2312" w:hint="eastAsia"/>
          <w:b/>
          <w:sz w:val="32"/>
          <w:szCs w:val="32"/>
        </w:rPr>
        <w:t>社会保障和就业（类）行政事业单位离退休（款）归口管理的行政单位离退休（项）：</w:t>
      </w:r>
      <w:r>
        <w:rPr>
          <w:rFonts w:ascii="仿宋_GB2312" w:eastAsia="仿宋_GB2312" w:hint="eastAsia"/>
          <w:sz w:val="32"/>
          <w:szCs w:val="32"/>
        </w:rPr>
        <w:t>反映实行归口管理的行政</w:t>
      </w:r>
      <w:r>
        <w:rPr>
          <w:rFonts w:ascii="仿宋_GB2312" w:eastAsia="仿宋_GB2312" w:hint="eastAsia"/>
          <w:sz w:val="32"/>
          <w:szCs w:val="32"/>
        </w:rPr>
        <w:t>单位（包括实行公务员管理的事业单位）开支的离退休经</w:t>
      </w:r>
      <w:r>
        <w:rPr>
          <w:rFonts w:ascii="仿宋_GB2312" w:eastAsia="仿宋_GB2312" w:hint="eastAsia"/>
          <w:sz w:val="32"/>
          <w:szCs w:val="32"/>
        </w:rPr>
        <w:lastRenderedPageBreak/>
        <w:t>费。</w:t>
      </w:r>
    </w:p>
    <w:p w:rsidR="00135B81" w:rsidRDefault="006B070D">
      <w:pPr>
        <w:ind w:firstLineChars="200" w:firstLine="643"/>
        <w:jc w:val="left"/>
        <w:rPr>
          <w:rFonts w:ascii="仿宋_GB2312" w:eastAsia="仿宋_GB2312"/>
          <w:sz w:val="32"/>
          <w:szCs w:val="32"/>
        </w:rPr>
      </w:pPr>
      <w:r>
        <w:rPr>
          <w:rFonts w:ascii="仿宋_GB2312" w:eastAsia="仿宋_GB2312" w:hint="eastAsia"/>
          <w:b/>
          <w:sz w:val="32"/>
          <w:szCs w:val="32"/>
        </w:rPr>
        <w:t>13.</w:t>
      </w:r>
      <w:r>
        <w:rPr>
          <w:rFonts w:ascii="仿宋_GB2312" w:eastAsia="仿宋_GB2312" w:hint="eastAsia"/>
          <w:b/>
          <w:sz w:val="32"/>
          <w:szCs w:val="32"/>
        </w:rPr>
        <w:t>社会保障和就业（类）行政事业单位离退休（款）事业单位离退休（项）：</w:t>
      </w:r>
      <w:r>
        <w:rPr>
          <w:rFonts w:ascii="仿宋_GB2312" w:eastAsia="仿宋_GB2312" w:hint="eastAsia"/>
          <w:sz w:val="32"/>
          <w:szCs w:val="32"/>
        </w:rPr>
        <w:t>反映实行归口管理的事业单位开支的离退休经费。</w:t>
      </w:r>
    </w:p>
    <w:p w:rsidR="00135B81" w:rsidRDefault="006B070D">
      <w:pPr>
        <w:ind w:firstLineChars="200" w:firstLine="643"/>
        <w:jc w:val="left"/>
      </w:pPr>
      <w:r>
        <w:rPr>
          <w:rFonts w:ascii="仿宋_GB2312" w:eastAsia="仿宋_GB2312" w:hint="eastAsia"/>
          <w:b/>
          <w:sz w:val="32"/>
          <w:szCs w:val="32"/>
        </w:rPr>
        <w:t>14.</w:t>
      </w:r>
      <w:r>
        <w:rPr>
          <w:rFonts w:ascii="仿宋_GB2312" w:eastAsia="仿宋_GB2312" w:hint="eastAsia"/>
          <w:b/>
          <w:sz w:val="32"/>
          <w:szCs w:val="32"/>
        </w:rPr>
        <w:t>住房保障（类）住房改革（款）住房公积金（项）：</w:t>
      </w:r>
      <w:r>
        <w:rPr>
          <w:rFonts w:ascii="仿宋_GB2312" w:eastAsia="仿宋_GB2312" w:hint="eastAsia"/>
          <w:sz w:val="32"/>
          <w:szCs w:val="32"/>
        </w:rPr>
        <w:t>反映行政事业单位按人力资源和社会保障部、财政部规定的基本工资和津贴补贴以及规定比例为职工缴纳的住房公积金。</w:t>
      </w:r>
    </w:p>
    <w:sectPr w:rsidR="00135B8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7A6F"/>
    <w:rsid w:val="00135B81"/>
    <w:rsid w:val="001770E9"/>
    <w:rsid w:val="00177A6F"/>
    <w:rsid w:val="0018703D"/>
    <w:rsid w:val="003B3C2A"/>
    <w:rsid w:val="00467FB6"/>
    <w:rsid w:val="00686DA1"/>
    <w:rsid w:val="006B070D"/>
    <w:rsid w:val="007F4D5A"/>
    <w:rsid w:val="008D7A97"/>
    <w:rsid w:val="00B218D5"/>
    <w:rsid w:val="00F27900"/>
    <w:rsid w:val="029B5BE0"/>
    <w:rsid w:val="039A3202"/>
    <w:rsid w:val="1933424D"/>
    <w:rsid w:val="1A3E30D7"/>
    <w:rsid w:val="1EAF2311"/>
    <w:rsid w:val="21752CA1"/>
    <w:rsid w:val="226613D5"/>
    <w:rsid w:val="25C87B1C"/>
    <w:rsid w:val="2ACD0453"/>
    <w:rsid w:val="2BE1343E"/>
    <w:rsid w:val="2CCE400E"/>
    <w:rsid w:val="34880E7E"/>
    <w:rsid w:val="35D20F80"/>
    <w:rsid w:val="38D43903"/>
    <w:rsid w:val="3DA50786"/>
    <w:rsid w:val="77C31E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Pr>
      <w:b/>
      <w:bCs/>
    </w:rPr>
  </w:style>
  <w:style w:type="paragraph" w:styleId="a7">
    <w:name w:val="List Paragraph"/>
    <w:basedOn w:val="a"/>
    <w:uiPriority w:val="34"/>
    <w:qFormat/>
    <w:pPr>
      <w:ind w:firstLineChars="200" w:firstLine="420"/>
    </w:p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Pr>
      <w:b/>
      <w:bCs/>
    </w:rPr>
  </w:style>
  <w:style w:type="paragraph" w:styleId="a7">
    <w:name w:val="List Paragraph"/>
    <w:basedOn w:val="a"/>
    <w:uiPriority w:val="34"/>
    <w:qFormat/>
    <w:pPr>
      <w:ind w:firstLineChars="200" w:firstLine="420"/>
    </w:p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Pages>
  <Words>610</Words>
  <Characters>3478</Characters>
  <Application>Microsoft Office Word</Application>
  <DocSecurity>0</DocSecurity>
  <Lines>28</Lines>
  <Paragraphs>8</Paragraphs>
  <ScaleCrop>false</ScaleCrop>
  <Company>china</Company>
  <LinksUpToDate>false</LinksUpToDate>
  <CharactersWithSpaces>4080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86138</cp:lastModifiedBy>
  <cp:revision>8</cp:revision>
  <dcterms:created xsi:type="dcterms:W3CDTF">2021-06-10T06:12:00Z</dcterms:created>
  <dcterms:modified xsi:type="dcterms:W3CDTF">2022-01-10T07:38:00Z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63FC989475A04657ABE1443459C72D0D</vt:lpwstr>
  </property>
</Properties>
</file>