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审计局</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审计局</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审计局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审计局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w:t>
      </w:r>
      <w:r>
        <w:rPr>
          <w:rFonts w:hint="eastAsia" w:ascii="黑体" w:hAnsi="黑体" w:eastAsia="黑体" w:cs="宋体"/>
          <w:color w:val="333333"/>
          <w:kern w:val="0"/>
          <w:sz w:val="32"/>
          <w:szCs w:val="32"/>
          <w:lang w:eastAsia="zh-CN"/>
        </w:rPr>
        <w:t>审计局</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第一部分 </w:t>
      </w:r>
      <w:r>
        <w:rPr>
          <w:rFonts w:hint="eastAsia" w:ascii="宋体" w:hAnsi="宋体" w:eastAsia="宋体" w:cs="宋体"/>
          <w:b/>
          <w:bCs/>
          <w:color w:val="333333"/>
          <w:kern w:val="0"/>
          <w:sz w:val="36"/>
          <w:szCs w:val="36"/>
          <w:lang w:eastAsia="zh-CN"/>
        </w:rPr>
        <w:t>审计局</w:t>
      </w:r>
      <w:r>
        <w:rPr>
          <w:rFonts w:hint="eastAsia" w:ascii="宋体" w:hAnsi="宋体" w:eastAsia="宋体" w:cs="宋体"/>
          <w:b/>
          <w:bCs/>
          <w:color w:val="333333"/>
          <w:kern w:val="0"/>
          <w:sz w:val="36"/>
          <w:szCs w:val="36"/>
        </w:rPr>
        <w:t>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审计局</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spacing w:line="480" w:lineRule="auto"/>
        <w:ind w:firstLine="640" w:firstLineChars="200"/>
        <w:rPr>
          <w:rFonts w:hint="eastAsia" w:ascii="仿宋_GB2312" w:hAnsi="宋体" w:eastAsia="仿宋_GB2312" w:cs="宋体"/>
          <w:kern w:val="0"/>
          <w:sz w:val="32"/>
          <w:szCs w:val="32"/>
        </w:rPr>
      </w:pPr>
      <w:r>
        <w:rPr>
          <w:rFonts w:hint="eastAsia" w:ascii="仿宋_GB2312" w:hAnsi="黑体" w:eastAsia="仿宋_GB2312"/>
          <w:sz w:val="32"/>
          <w:szCs w:val="32"/>
        </w:rPr>
        <w:t>（一）</w:t>
      </w:r>
      <w:r>
        <w:rPr>
          <w:rFonts w:hint="eastAsia" w:ascii="仿宋_GB2312" w:hAnsi="宋体" w:eastAsia="仿宋_GB2312" w:cs="宋体"/>
          <w:color w:val="000000"/>
          <w:kern w:val="0"/>
          <w:sz w:val="32"/>
          <w:szCs w:val="32"/>
        </w:rPr>
        <w:t xml:space="preserve">贯彻执行国家财税方针、政策，拟定市财税规划、政策和改革方案并组织实施，分析预测经济形势，参与制定各项宏观经济政策，提出运用财税政策实施宏观调控和综合平衡社会财力的建议，拟订和执行市、县及企业分配政策，完善鼓励公益事业发展的财税政策。 </w:t>
      </w:r>
    </w:p>
    <w:p>
      <w:pPr>
        <w:widowControl/>
        <w:spacing w:line="480" w:lineRule="auto"/>
        <w:jc w:val="left"/>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    （二）起草财政、财务、会计管理的地方性法规、规章草案。 </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主管全区审计工作。</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负责执行审计规章、国家审计准则和指南。</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向区委审计委员会提出年度县级预算执行和其他财政支出情况审计报告。</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直接对审计事项，出具审计报告。</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按规定对部门党政主要领导干部及其他单位主要负责人实施经济责任审计和自然资源资产离任审计。</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组织实施对国家、省和市财经法律法规、规章、政策和宏观调控措施执行情况、县级财政预算管理及国有资产管理使用等与国家、省、市、区财政收支有关的特定事项进行专项审计调查。</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依法检查审计决定执行情况，督促整改审计查出的问题，依法办理被审计单位对审计决定提请行政复议、行政诉讼或区政府裁决中的有关事项，协助配合有关部门查处相关重大案件。</w:t>
      </w:r>
    </w:p>
    <w:p>
      <w:pPr>
        <w:numPr>
          <w:ilvl w:val="0"/>
          <w:numId w:val="1"/>
        </w:numPr>
        <w:ind w:firstLine="640" w:firstLineChars="200"/>
        <w:rPr>
          <w:rFonts w:ascii="仿宋_GB2312" w:hAnsi="仿宋_GB2312" w:eastAsia="仿宋_GB2312" w:cs="Times New Roman"/>
          <w:sz w:val="32"/>
          <w:szCs w:val="32"/>
        </w:rPr>
      </w:pPr>
      <w:r>
        <w:rPr>
          <w:rFonts w:hint="eastAsia" w:ascii="仿宋_GB2312" w:hAnsi="仿宋_GB2312" w:eastAsia="仿宋_GB2312" w:cs="仿宋_GB2312"/>
          <w:sz w:val="32"/>
          <w:szCs w:val="32"/>
        </w:rPr>
        <w:t>指导和监督内部审计工作，核查社会审计机构对依法属于审计监督对象的单位出具的相关审计报告。</w:t>
      </w:r>
    </w:p>
    <w:p>
      <w:pPr>
        <w:numPr>
          <w:ilvl w:val="0"/>
          <w:numId w:val="1"/>
        </w:numPr>
        <w:ind w:firstLine="640" w:firstLineChars="200"/>
        <w:rPr>
          <w:rFonts w:ascii="微软雅黑" w:hAnsi="微软雅黑" w:eastAsia="微软雅黑" w:cs="宋体"/>
          <w:color w:val="333333"/>
          <w:kern w:val="0"/>
          <w:sz w:val="24"/>
          <w:szCs w:val="24"/>
        </w:rPr>
      </w:pPr>
      <w:r>
        <w:rPr>
          <w:rFonts w:hint="eastAsia" w:ascii="仿宋_GB2312" w:hAnsi="仿宋_GB2312" w:eastAsia="仿宋_GB2312" w:cs="仿宋_GB2312"/>
          <w:sz w:val="32"/>
          <w:szCs w:val="32"/>
        </w:rPr>
        <w:t>完成区委、区政府交办的其他任务。</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本溪市溪湖区审计局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审计局</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146.31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146.31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147.31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81.87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65.44</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1.27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办公节约</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8.25</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1.38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办公费节约</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一般公共预算安排“三公”经费预算为0万元，比2021年减少0</w:t>
      </w:r>
      <w:r>
        <w:rPr>
          <w:rFonts w:hint="eastAsia" w:ascii="仿宋_GB2312" w:hAnsi="微软雅黑" w:eastAsia="仿宋_GB2312" w:cs="宋体"/>
          <w:color w:val="333333"/>
          <w:kern w:val="0"/>
          <w:sz w:val="32"/>
          <w:szCs w:val="32"/>
          <w:lang w:val="en-US" w:eastAsia="zh-CN"/>
        </w:rPr>
        <w:t>.09</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0.09</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无接待</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w:t>
      </w:r>
      <w:r>
        <w:rPr>
          <w:rFonts w:hint="eastAsia" w:ascii="仿宋_GB2312" w:hAnsi="微软雅黑" w:eastAsia="仿宋_GB2312" w:cs="宋体"/>
          <w:b/>
          <w:bCs/>
          <w:color w:val="333333"/>
          <w:kern w:val="0"/>
          <w:sz w:val="32"/>
          <w:szCs w:val="32"/>
          <w:lang w:eastAsia="zh-CN"/>
        </w:rPr>
        <w:t>审计局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hint="eastAsia" w:ascii="仿宋_GB2312" w:hAnsi="微软雅黑" w:eastAsia="仿宋_GB2312" w:cs="宋体"/>
          <w:b/>
          <w:bCs/>
          <w:color w:val="333333"/>
          <w:kern w:val="0"/>
          <w:sz w:val="29"/>
          <w:szCs w:val="29"/>
        </w:rPr>
      </w:pPr>
      <w:r>
        <w:rPr>
          <w:rFonts w:hint="eastAsia" w:ascii="仿宋_GB2312" w:hAnsi="微软雅黑" w:eastAsia="仿宋_GB2312" w:cs="宋体"/>
          <w:b/>
          <w:bCs/>
          <w:color w:val="333333"/>
          <w:kern w:val="0"/>
          <w:sz w:val="29"/>
          <w:szCs w:val="29"/>
        </w:rPr>
        <w:t>单位：万元</w:t>
      </w:r>
    </w:p>
    <w:p>
      <w:pPr>
        <w:keepLines/>
        <w:widowControl/>
        <w:shd w:val="clear" w:color="auto" w:fill="FFFFFF"/>
        <w:jc w:val="center"/>
        <w:rPr>
          <w:rFonts w:hint="eastAsia" w:ascii="仿宋_GB2312" w:hAnsi="微软雅黑" w:eastAsia="仿宋_GB2312" w:cs="宋体"/>
          <w:b/>
          <w:bCs/>
          <w:color w:val="333333"/>
          <w:kern w:val="0"/>
          <w:sz w:val="29"/>
          <w:szCs w:val="29"/>
        </w:rPr>
      </w:pPr>
    </w:p>
    <w:tbl>
      <w:tblPr>
        <w:tblStyle w:val="5"/>
        <w:tblW w:w="8625" w:type="dxa"/>
        <w:tblInd w:w="0" w:type="dxa"/>
        <w:tblLayout w:type="fixed"/>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0.09</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审计局</w:t>
      </w:r>
      <w:r>
        <w:rPr>
          <w:rFonts w:hint="eastAsia" w:ascii="仿宋_GB2312" w:hAnsi="微软雅黑" w:eastAsia="仿宋_GB2312" w:cs="宋体"/>
          <w:color w:val="333333"/>
          <w:kern w:val="0"/>
          <w:sz w:val="32"/>
          <w:szCs w:val="32"/>
        </w:rPr>
        <w:t>2022年应编制绩效目标的项目共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65.44</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bookmarkStart w:id="1" w:name="_GoBack"/>
      <w:bookmarkEnd w:id="1"/>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530B"/>
    <w:multiLevelType w:val="singleLevel"/>
    <w:tmpl w:val="6141530B"/>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44533B51"/>
    <w:rsid w:val="5F0711C0"/>
    <w:rsid w:val="72CE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0</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HP</cp:lastModifiedBy>
  <dcterms:modified xsi:type="dcterms:W3CDTF">2022-01-04T04:30:52Z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9765F149320047DAA4A273F4F43172F2</vt:lpwstr>
  </property>
</Properties>
</file>