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val="en-US" w:eastAsia="zh-CN"/>
        </w:rPr>
        <w:t>实验小学</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本溪市溪湖区实验小学</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本溪市溪湖区实验小学概况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本溪市溪湖区实验小学2022年部门预算情况说明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2022年本溪市溪湖区实验小学部门预算批复公开表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本溪市溪湖区实验小学概况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实施小学义务教育 促进基础教育发展 小学学历教育 </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纳入本溪市溪湖区实验小学2022年部门预算编制范围的二级预算单位包括：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 本溪市溪湖区实验小学</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第三部分本溪市溪湖区实验小学2022年部门预算情况说明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按照综合预算的原则，本溪市溪湖区实验小学所有收入和支出均纳入部门预算管理。其中：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（一）收入预算1,144.94万元，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1.财政拨款收入1,144.94万元；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（二）支出预算1,144.94万元，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1.基本支出1,039.97万元；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2.项目支出104.97万元；</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2022年预算收支比2021年减少</w:t>
      </w:r>
      <w:r>
        <w:rPr>
          <w:rFonts w:hint="eastAsia" w:ascii="仿宋_GB2312" w:hAnsi="微软雅黑" w:eastAsia="仿宋_GB2312" w:cs="宋体"/>
          <w:color w:val="333333"/>
          <w:kern w:val="0"/>
          <w:sz w:val="32"/>
          <w:szCs w:val="32"/>
          <w:lang w:val="en-US" w:eastAsia="zh-CN"/>
        </w:rPr>
        <w:t>-254.37</w:t>
      </w:r>
      <w:r>
        <w:rPr>
          <w:rFonts w:hint="eastAsia" w:ascii="仿宋_GB2312" w:hAnsi="微软雅黑" w:eastAsia="仿宋_GB2312" w:cs="宋体"/>
          <w:color w:val="333333"/>
          <w:kern w:val="0"/>
          <w:sz w:val="32"/>
          <w:szCs w:val="32"/>
        </w:rPr>
        <w:t>万元，增减变化的主要原因为人员变动、取暖费上调。</w:t>
      </w:r>
    </w:p>
    <w:p>
      <w:pPr>
        <w:keepLines/>
        <w:widowControl/>
        <w:shd w:val="clear" w:color="auto" w:fill="FFFFFF"/>
        <w:ind w:firstLine="660"/>
        <w:jc w:val="left"/>
        <w:rPr>
          <w:rFonts w:ascii="微软雅黑" w:hAnsi="微软雅黑" w:eastAsia="微软雅黑" w:cs="宋体"/>
          <w:color w:val="333333"/>
          <w:kern w:val="0"/>
          <w:sz w:val="24"/>
          <w:szCs w:val="24"/>
        </w:rPr>
      </w:pPr>
      <w:bookmarkStart w:id="1" w:name="_GoBack"/>
      <w:bookmarkEnd w:id="1"/>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实验小学机关运行经费预算为0万元，主要包括办公及印刷费、邮电费、差旅费、会议费、福利费、日常维修费、专用材料及一般设备购置费、办公用房水电费、办公用房取暖费、办公用房物业管理费、公务用车运行维护费以及其他费用。2022年预算比2021年减少0万元，主要原因是……。</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2022年本溪市溪湖区实验小学安排政府采购预算0万元，其中：政府采购货物支出0万元，政府购买服务支出0万元，政府采购工程支出0万元。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2022年，本溪市溪湖区实验小学一般公共预算安排“三公”经费预算为0万元，比2021年减少0万元，下降0%。其中：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2022年本溪市溪湖区实验小学“三公”经费预算表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本溪市溪湖区实验小学共有车辆0台，其中：一般公务用车0台……。其他国有资产情况……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根据预算绩效管理要求，本溪市溪湖区实验小学2022年应编制绩效目标的项目共</w:t>
      </w:r>
      <w:r>
        <w:rPr>
          <w:rFonts w:hint="eastAsia" w:ascii="仿宋_GB2312" w:hAnsi="微软雅黑" w:eastAsia="仿宋_GB2312" w:cs="宋体"/>
          <w:color w:val="333333"/>
          <w:kern w:val="0"/>
          <w:sz w:val="32"/>
          <w:szCs w:val="32"/>
          <w:lang w:val="en-US" w:eastAsia="zh-CN"/>
        </w:rPr>
        <w:t>5</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5</w:t>
      </w:r>
      <w:r>
        <w:rPr>
          <w:rFonts w:hint="eastAsia" w:ascii="仿宋_GB2312" w:hAnsi="微软雅黑" w:eastAsia="仿宋_GB2312" w:cs="宋体"/>
          <w:color w:val="333333"/>
          <w:kern w:val="0"/>
          <w:sz w:val="32"/>
          <w:szCs w:val="32"/>
        </w:rPr>
        <w:t>个，涉及资金103.47</w:t>
      </w:r>
      <w:r>
        <w:rPr>
          <w:rFonts w:hint="eastAsia" w:ascii="仿宋_GB2312" w:hAnsi="微软雅黑" w:eastAsia="仿宋_GB2312" w:cs="宋体"/>
          <w:color w:val="333333"/>
          <w:kern w:val="0"/>
          <w:sz w:val="32"/>
          <w:szCs w:val="32"/>
        </w:rPr>
        <w:tab/>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245B5DCA"/>
    <w:rsid w:val="46994EB0"/>
    <w:rsid w:val="49E72DEA"/>
    <w:rsid w:val="57000310"/>
    <w:rsid w:val="6F6B2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58</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心音</cp:lastModifiedBy>
  <dcterms:modified xsi:type="dcterms:W3CDTF">2021-12-27T06:18:00Z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EDEFD4C9B9DD44DE9DF126C10519F5CD</vt:lpwstr>
  </property>
</Properties>
</file>