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发展和改革局</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发展和改革局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发展和改革局</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发展和改革局</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w:t>
      </w:r>
      <w:bookmarkStart w:id="1" w:name="_GoBack"/>
      <w:r>
        <w:rPr>
          <w:rFonts w:hint="eastAsia" w:ascii="仿宋_GB2312" w:hAnsi="微软雅黑" w:eastAsia="仿宋_GB2312" w:cs="宋体"/>
          <w:color w:val="333333"/>
          <w:kern w:val="0"/>
          <w:sz w:val="32"/>
          <w:szCs w:val="32"/>
        </w:rPr>
        <w:t>项目绩效目标情况表</w:t>
      </w:r>
      <w:bookmarkEnd w:id="1"/>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发展和改革局</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发展和改革局</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一）贯彻执行国家和省关于国民经济和社会发展的方针政策，拟订并组织实施全区国民经济和社会发展战略、中长期规划和年度计划，统筹协调全区经济社会发展；提出全区国民经济发展和优化重大经济结构的目标、政策，提出综合运用各种经济手段和政策的建议，受区政府委托向区人大提交全区国民经济和社会发展计划的报告。</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（二）负责监测宏观经济和社会发展态势，承担预测预警和信息引导的责任；研究全区宏观经济运行、总量平衡、经济安全和总体产业安全等重要问题并提出宏观调控政策建议；研究全区经济运行有关重大问题。</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三）负责汇总分析全区财政、金融等方面情况；参与制定财政政策、金融发展对策、土地政策和价格政策，综合分析财政、金融、土地、价格政策的执行效果；负责全区全口径外债的总量控制、结构优化和监测工作；负责全区社会信用体系建设和综合管理工作，推进社会信用体系建设。</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四）承担指导推进和综合协调全区经济体制改革的责任；研究经济体制改革和对外开放的重大问题；组织拟订综合性经济体制改革方案，协调有关专项经济体制改革方案，会同有关部门搞好重要专项经济体制改革之间的衔接；指导经济体制改革试点和改革实验区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五）承担规划全区重大建设项目和生产力布局的责任；拟订全社会固定资产投资总规模和投资结构的调控目标、政策和措施；衔接平衡需要安排区政府投资和涉及重大建设项目的专项规划；安排区财政性建设资金，按规定权限审批、核准、审核重大建设项目、重大外资项目、境外资源开发类重大投资项目和大额用汇投资项目；指导和监督国外贷款建设资金的使用，引导民间投资的方向；研究提出全区利用外资和境外投资的战略、规划、总量平衡和结构优化的目标、政策及措施；组织开展重点工程项目稽察工作；指导全区工程咨询业发展。</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六）推进全区经济结构战略性调整；组织拟订全区综合性产业政策；负责协调全区第一、二、三产业发展的重大问题并衔接平衡相关发展规划和重大政策，做好与全区国民经济和社会发展规划、计划的衔接平衡；协调全区农业和农村经济社会发展的重大问题；会同有关部门拟订全区服务业发展战略和重大政策，拟订全区现代物流业发展战略、规划；组织拟订全区高技术产业发展、产业技术进步的战略、规划和重大政策，推进全区工业经济结构调整和产业升级，协调解决全区重大技术装备推广应用等方面的重大问题。</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（七）拟订全区能源发展战略、规划和政策，提出相关体制改革建议；按相关权限实施对能源项目和计划的管理；参与能源运行调节和应急保障工作。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八）承担组织编制全区主体功能区规划并协调实施和进行监测评估的责任；组织拟订全区区域协调发展及资源枯竭城区经济转型、老工业基地振兴、沈阳经济区发展（沈本一体化发展）的战略、规划和重大政策；研究提出全区城镇化发展战略和重大政策；负责地区经济协作的统筹协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九）研究分析国内外和省内外及区内外区场状况；负责重要商品总量平衡和宏观调控的相关工作；编制全区重要农产品、工业品和原材料进出口总量计划并监督执行；根据经济运行情况对进出口总量计划进行调整；拟订并实施组织区级战略物资储备计划，会同有关部门协调全区粮食、食糖、化肥等重要商品储备。</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十）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改革中的重大问题及政策。</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十一）推进全区可持续发展战略，负责全区节能减排的综合协调工作；组织拟订全区发展循环经济、全社会能源资源节约和综合利用规划及政策措施并协调实施；参与编制全区生态建设、环境保护规划；协调生态建设、能源资源节约和综合利用；综合协调环保产业和清洁生产促进有关工作；组织拟订全区应对气候变化重大战略、规划和政策。</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（十二）拟订和参与起草全区国民经济和社会发展、经济体制改革和对外开放等地方性法规和规章，按规定指导、协调全区招投标工作。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（十三）组织编制全区国民经济动员规划、计划，研究全区国民经济动员与国民经济、国防建设的关系，协调相关重大问题，组织实施全区国民经济动员有关工作。</w:t>
      </w:r>
    </w:p>
    <w:p>
      <w:pPr>
        <w:ind w:firstLine="640" w:firstLineChars="200"/>
        <w:rPr>
          <w:rFonts w:ascii="仿宋_GB2312" w:hAnsi="黑体" w:eastAsia="仿宋_GB2312"/>
          <w:sz w:val="32"/>
          <w:szCs w:val="32"/>
        </w:rPr>
      </w:pPr>
      <w:r>
        <w:rPr>
          <w:rFonts w:hint="eastAsia" w:ascii="仿宋_GB2312" w:hAnsi="黑体" w:eastAsia="仿宋_GB2312"/>
          <w:sz w:val="32"/>
          <w:szCs w:val="32"/>
        </w:rPr>
        <w:t>（十四）承办区政府交办的其他事项。</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发展和改革局</w:t>
      </w:r>
      <w:r>
        <w:rPr>
          <w:rFonts w:hint="eastAsia" w:ascii="仿宋_GB2312" w:hAnsi="微软雅黑" w:eastAsia="仿宋_GB2312" w:cs="宋体"/>
          <w:color w:val="333333"/>
          <w:kern w:val="0"/>
          <w:sz w:val="32"/>
          <w:szCs w:val="32"/>
        </w:rPr>
        <w:t>2022年部门预算编制范围的二级预算单位包括：</w:t>
      </w:r>
    </w:p>
    <w:p>
      <w:pPr>
        <w:ind w:firstLine="640" w:firstLineChars="200"/>
        <w:jc w:val="left"/>
        <w:rPr>
          <w:rFonts w:ascii="仿宋_GB2312" w:eastAsia="仿宋_GB2312"/>
          <w:sz w:val="32"/>
          <w:szCs w:val="32"/>
        </w:rPr>
      </w:pPr>
      <w:r>
        <w:rPr>
          <w:rFonts w:hint="eastAsia" w:ascii="仿宋_GB2312" w:hAnsi="微软雅黑" w:eastAsia="仿宋_GB2312" w:cs="宋体"/>
          <w:color w:val="333333"/>
          <w:kern w:val="0"/>
          <w:sz w:val="32"/>
          <w:szCs w:val="32"/>
        </w:rPr>
        <w:t>（一）</w:t>
      </w:r>
      <w:r>
        <w:rPr>
          <w:rFonts w:hint="eastAsia" w:ascii="仿宋_GB2312" w:eastAsia="仿宋_GB2312"/>
          <w:sz w:val="32"/>
          <w:szCs w:val="32"/>
        </w:rPr>
        <w:t>本溪市溪湖区发展和改革局</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发展和改革局</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发展和改革局</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128.82</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128.82</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114.04</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highlight w:val="none"/>
        </w:rPr>
      </w:pPr>
      <w:r>
        <w:rPr>
          <w:rFonts w:hint="eastAsia" w:ascii="仿宋_GB2312" w:hAnsi="微软雅黑" w:eastAsia="仿宋_GB2312" w:cs="宋体"/>
          <w:color w:val="333333"/>
          <w:kern w:val="0"/>
          <w:sz w:val="32"/>
          <w:szCs w:val="32"/>
          <w:highlight w:val="none"/>
        </w:rPr>
        <w:t>1.基本支出</w:t>
      </w:r>
      <w:r>
        <w:rPr>
          <w:rFonts w:hint="eastAsia" w:ascii="仿宋_GB2312" w:hAnsi="微软雅黑" w:eastAsia="仿宋_GB2312" w:cs="宋体"/>
          <w:color w:val="333333"/>
          <w:kern w:val="0"/>
          <w:sz w:val="32"/>
          <w:szCs w:val="32"/>
          <w:highlight w:val="none"/>
          <w:lang w:val="en-US" w:eastAsia="zh-CN"/>
        </w:rPr>
        <w:t>52.47</w:t>
      </w:r>
      <w:r>
        <w:rPr>
          <w:rFonts w:hint="eastAsia" w:ascii="仿宋_GB2312" w:hAnsi="微软雅黑" w:eastAsia="仿宋_GB2312" w:cs="宋体"/>
          <w:color w:val="333333"/>
          <w:kern w:val="0"/>
          <w:sz w:val="32"/>
          <w:szCs w:val="32"/>
          <w:highlight w:val="none"/>
        </w:rPr>
        <w:t>万元；</w:t>
      </w:r>
    </w:p>
    <w:p>
      <w:pPr>
        <w:keepLines/>
        <w:widowControl/>
        <w:shd w:val="clear" w:color="auto" w:fill="FFFFFF"/>
        <w:ind w:firstLine="660"/>
        <w:jc w:val="left"/>
        <w:rPr>
          <w:rFonts w:ascii="微软雅黑" w:hAnsi="微软雅黑" w:eastAsia="微软雅黑" w:cs="宋体"/>
          <w:color w:val="333333"/>
          <w:kern w:val="0"/>
          <w:sz w:val="24"/>
          <w:szCs w:val="24"/>
          <w:highlight w:val="none"/>
        </w:rPr>
      </w:pPr>
      <w:r>
        <w:rPr>
          <w:rFonts w:hint="eastAsia" w:ascii="仿宋_GB2312" w:hAnsi="微软雅黑" w:eastAsia="仿宋_GB2312" w:cs="宋体"/>
          <w:color w:val="333333"/>
          <w:kern w:val="0"/>
          <w:sz w:val="32"/>
          <w:szCs w:val="32"/>
          <w:highlight w:val="none"/>
        </w:rPr>
        <w:t>2.项目支出</w:t>
      </w:r>
      <w:r>
        <w:rPr>
          <w:rFonts w:hint="eastAsia" w:ascii="仿宋_GB2312" w:hAnsi="微软雅黑" w:eastAsia="仿宋_GB2312" w:cs="宋体"/>
          <w:color w:val="333333"/>
          <w:kern w:val="0"/>
          <w:sz w:val="32"/>
          <w:szCs w:val="32"/>
          <w:highlight w:val="none"/>
          <w:lang w:val="en-US" w:eastAsia="zh-CN"/>
        </w:rPr>
        <w:t>61.57</w:t>
      </w:r>
      <w:r>
        <w:rPr>
          <w:rFonts w:hint="eastAsia" w:ascii="仿宋_GB2312" w:hAnsi="微软雅黑" w:eastAsia="仿宋_GB2312" w:cs="宋体"/>
          <w:color w:val="333333"/>
          <w:kern w:val="0"/>
          <w:sz w:val="32"/>
          <w:szCs w:val="32"/>
          <w:highlight w:val="none"/>
        </w:rPr>
        <w:t>万元；</w:t>
      </w:r>
    </w:p>
    <w:p>
      <w:pPr>
        <w:keepLines/>
        <w:widowControl/>
        <w:shd w:val="clear" w:color="auto" w:fill="FFFFFF"/>
        <w:ind w:firstLine="645"/>
        <w:jc w:val="left"/>
        <w:rPr>
          <w:rFonts w:ascii="微软雅黑" w:hAnsi="微软雅黑" w:eastAsia="微软雅黑" w:cs="宋体"/>
          <w:color w:val="333333"/>
          <w:kern w:val="0"/>
          <w:sz w:val="24"/>
          <w:szCs w:val="24"/>
          <w:highlight w:val="none"/>
        </w:rPr>
      </w:pPr>
      <w:r>
        <w:rPr>
          <w:rFonts w:hint="eastAsia" w:ascii="仿宋_GB2312" w:hAnsi="微软雅黑" w:eastAsia="仿宋_GB2312" w:cs="宋体"/>
          <w:color w:val="333333"/>
          <w:kern w:val="0"/>
          <w:sz w:val="32"/>
          <w:szCs w:val="32"/>
          <w:highlight w:val="none"/>
        </w:rPr>
        <w:t>2022年预算收支比2021年</w:t>
      </w:r>
      <w:r>
        <w:rPr>
          <w:rFonts w:hint="eastAsia" w:ascii="仿宋_GB2312" w:hAnsi="微软雅黑" w:eastAsia="仿宋_GB2312" w:cs="宋体"/>
          <w:color w:val="333333"/>
          <w:kern w:val="0"/>
          <w:sz w:val="32"/>
          <w:szCs w:val="32"/>
          <w:highlight w:val="none"/>
          <w:lang w:eastAsia="zh-CN"/>
        </w:rPr>
        <w:t>增加</w:t>
      </w:r>
      <w:r>
        <w:rPr>
          <w:rFonts w:hint="eastAsia" w:ascii="仿宋_GB2312" w:hAnsi="微软雅黑" w:eastAsia="仿宋_GB2312" w:cs="宋体"/>
          <w:color w:val="333333"/>
          <w:kern w:val="0"/>
          <w:sz w:val="32"/>
          <w:szCs w:val="32"/>
          <w:highlight w:val="none"/>
          <w:lang w:val="en-US" w:eastAsia="zh-CN"/>
        </w:rPr>
        <w:t>4.81</w:t>
      </w:r>
      <w:r>
        <w:rPr>
          <w:rFonts w:hint="eastAsia" w:ascii="仿宋_GB2312" w:hAnsi="微软雅黑" w:eastAsia="仿宋_GB2312" w:cs="宋体"/>
          <w:color w:val="333333"/>
          <w:kern w:val="0"/>
          <w:sz w:val="32"/>
          <w:szCs w:val="32"/>
          <w:highlight w:val="none"/>
        </w:rPr>
        <w:t>万元，增减变化的主要原因为</w:t>
      </w:r>
      <w:r>
        <w:rPr>
          <w:rFonts w:hint="eastAsia" w:ascii="仿宋_GB2312" w:hAnsi="微软雅黑" w:eastAsia="仿宋_GB2312" w:cs="宋体"/>
          <w:color w:val="333333"/>
          <w:kern w:val="0"/>
          <w:sz w:val="32"/>
          <w:szCs w:val="32"/>
          <w:highlight w:val="none"/>
          <w:lang w:eastAsia="zh-CN"/>
        </w:rPr>
        <w:t>人员增加</w:t>
      </w:r>
      <w:r>
        <w:rPr>
          <w:rFonts w:hint="eastAsia" w:ascii="仿宋_GB2312" w:hAnsi="微软雅黑" w:eastAsia="仿宋_GB2312" w:cs="宋体"/>
          <w:color w:val="333333"/>
          <w:kern w:val="0"/>
          <w:sz w:val="32"/>
          <w:szCs w:val="32"/>
          <w:highlight w:val="none"/>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发展和改革局</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7.21</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rPr>
        <w:t>0</w:t>
      </w:r>
      <w:r>
        <w:rPr>
          <w:rFonts w:hint="eastAsia" w:ascii="仿宋_GB2312" w:hAnsi="微软雅黑" w:eastAsia="仿宋_GB2312" w:cs="宋体"/>
          <w:color w:val="333333"/>
          <w:kern w:val="0"/>
          <w:sz w:val="32"/>
          <w:szCs w:val="32"/>
          <w:lang w:val="en-US" w:eastAsia="zh-CN"/>
        </w:rPr>
        <w:t>.37</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人员增加</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发展和改革局</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发展和改革局</w:t>
      </w:r>
      <w:r>
        <w:rPr>
          <w:rFonts w:hint="eastAsia" w:ascii="仿宋_GB2312" w:hAnsi="微软雅黑" w:eastAsia="仿宋_GB2312" w:cs="宋体"/>
          <w:color w:val="333333"/>
          <w:kern w:val="0"/>
          <w:sz w:val="32"/>
          <w:szCs w:val="32"/>
        </w:rPr>
        <w:t>一般公共预算安排“三公”经费预算为0万元，比2021年减少0</w:t>
      </w:r>
      <w:r>
        <w:rPr>
          <w:rFonts w:hint="eastAsia" w:ascii="仿宋_GB2312" w:hAnsi="微软雅黑" w:eastAsia="仿宋_GB2312" w:cs="宋体"/>
          <w:color w:val="333333"/>
          <w:kern w:val="0"/>
          <w:sz w:val="32"/>
          <w:szCs w:val="32"/>
          <w:lang w:val="en-US" w:eastAsia="zh-CN"/>
        </w:rPr>
        <w:t>.06</w:t>
      </w:r>
      <w:r>
        <w:rPr>
          <w:rFonts w:hint="eastAsia" w:ascii="仿宋_GB2312" w:hAnsi="微软雅黑" w:eastAsia="仿宋_GB2312" w:cs="宋体"/>
          <w:color w:val="333333"/>
          <w:kern w:val="0"/>
          <w:sz w:val="32"/>
          <w:szCs w:val="32"/>
        </w:rPr>
        <w:t>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w:t>
      </w:r>
      <w:r>
        <w:rPr>
          <w:rFonts w:hint="eastAsia" w:ascii="仿宋_GB2312" w:hAnsi="微软雅黑" w:eastAsia="仿宋_GB2312" w:cs="宋体"/>
          <w:color w:val="333333"/>
          <w:kern w:val="0"/>
          <w:sz w:val="32"/>
          <w:szCs w:val="32"/>
          <w:lang w:val="en-US" w:eastAsia="zh-CN"/>
        </w:rPr>
        <w:t>.06</w:t>
      </w:r>
      <w:r>
        <w:rPr>
          <w:rFonts w:hint="eastAsia" w:ascii="仿宋_GB2312" w:hAnsi="微软雅黑" w:eastAsia="仿宋_GB2312" w:cs="宋体"/>
          <w:color w:val="333333"/>
          <w:kern w:val="0"/>
          <w:sz w:val="32"/>
          <w:szCs w:val="32"/>
        </w:rPr>
        <w:t>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w:t>
      </w:r>
      <w:r>
        <w:rPr>
          <w:rFonts w:hint="eastAsia" w:ascii="仿宋_GB2312" w:hAnsi="微软雅黑" w:eastAsia="仿宋_GB2312" w:cs="宋体"/>
          <w:b/>
          <w:bCs/>
          <w:color w:val="333333"/>
          <w:kern w:val="0"/>
          <w:sz w:val="32"/>
          <w:szCs w:val="32"/>
          <w:lang w:eastAsia="zh-CN"/>
        </w:rPr>
        <w:t>发展和改革局</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0.06</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0.06</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发展和改革局</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发展和改革局</w:t>
      </w:r>
      <w:r>
        <w:rPr>
          <w:rFonts w:hint="eastAsia" w:ascii="仿宋_GB2312" w:hAnsi="微软雅黑" w:eastAsia="仿宋_GB2312" w:cs="宋体"/>
          <w:color w:val="333333"/>
          <w:kern w:val="0"/>
          <w:sz w:val="32"/>
          <w:szCs w:val="32"/>
        </w:rPr>
        <w:t>2022年应编制绩效目标的项目共</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60.75</w:t>
      </w:r>
      <w:r>
        <w:rPr>
          <w:rFonts w:hint="eastAsia" w:ascii="仿宋_GB2312" w:hAnsi="微软雅黑" w:eastAsia="仿宋_GB2312" w:cs="宋体"/>
          <w:color w:val="333333"/>
          <w:kern w:val="0"/>
          <w:sz w:val="32"/>
          <w:szCs w:val="32"/>
        </w:rPr>
        <w:t>万元，编制绩效目标的项目覆盖率为100%。（实际编制绩效目标的项目/应编制绩效目标的项目）</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pPr>
    </w:p>
    <w:p>
      <w:pPr>
        <w:keepLines/>
      </w:pPr>
    </w:p>
    <w:p>
      <w:pPr>
        <w:keepLines/>
      </w:pPr>
    </w:p>
    <w:p>
      <w:pPr>
        <w:keepLines/>
      </w:pPr>
    </w:p>
    <w:p>
      <w:pPr>
        <w:keepLines/>
      </w:pPr>
    </w:p>
    <w:p>
      <w:pPr>
        <w:keepLines/>
      </w:pPr>
    </w:p>
    <w:p>
      <w:pPr>
        <w:keepLines/>
      </w:pPr>
    </w:p>
    <w:p>
      <w:pPr>
        <w:keepLines/>
      </w:pPr>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52A08BB"/>
    <w:rsid w:val="2157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6</TotalTime>
  <ScaleCrop>false</ScaleCrop>
  <LinksUpToDate>false</LinksUpToDate>
  <CharactersWithSpaces>3263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弃号不弃塔东SHE的小雨子</cp:lastModifiedBy>
  <dcterms:modified xsi:type="dcterms:W3CDTF">2022-01-05T03:54:21Z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2EF1BEE67FF149EE9053AF2B44D86A7F</vt:lpwstr>
  </property>
</Properties>
</file>