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D2" w:rsidRDefault="000D21D2">
      <w:pPr>
        <w:widowControl/>
        <w:shd w:val="clear" w:color="auto" w:fill="FFFFFF"/>
        <w:jc w:val="center"/>
        <w:rPr>
          <w:rFonts w:ascii="宋体" w:eastAsia="宋体" w:hAnsi="宋体" w:cs="宋体"/>
          <w:b/>
          <w:bCs/>
          <w:color w:val="333333"/>
          <w:kern w:val="0"/>
          <w:sz w:val="53"/>
          <w:szCs w:val="53"/>
        </w:rPr>
      </w:pPr>
    </w:p>
    <w:p w:rsidR="000D21D2" w:rsidRDefault="000D21D2">
      <w:pPr>
        <w:widowControl/>
        <w:shd w:val="clear" w:color="auto" w:fill="FFFFFF"/>
        <w:jc w:val="center"/>
        <w:rPr>
          <w:rFonts w:ascii="宋体" w:eastAsia="宋体" w:hAnsi="宋体" w:cs="宋体"/>
          <w:b/>
          <w:bCs/>
          <w:color w:val="333333"/>
          <w:kern w:val="0"/>
          <w:sz w:val="53"/>
          <w:szCs w:val="53"/>
        </w:rPr>
      </w:pPr>
    </w:p>
    <w:p w:rsidR="000D21D2" w:rsidRDefault="000D21D2">
      <w:pPr>
        <w:widowControl/>
        <w:shd w:val="clear" w:color="auto" w:fill="FFFFFF"/>
        <w:jc w:val="center"/>
        <w:rPr>
          <w:rFonts w:ascii="宋体" w:eastAsia="宋体" w:hAnsi="宋体" w:cs="宋体"/>
          <w:b/>
          <w:bCs/>
          <w:color w:val="333333"/>
          <w:kern w:val="0"/>
          <w:sz w:val="53"/>
          <w:szCs w:val="53"/>
        </w:rPr>
      </w:pPr>
    </w:p>
    <w:p w:rsidR="000D21D2" w:rsidRDefault="000D21D2">
      <w:pPr>
        <w:widowControl/>
        <w:shd w:val="clear" w:color="auto" w:fill="FFFFFF"/>
        <w:jc w:val="center"/>
        <w:rPr>
          <w:rFonts w:ascii="宋体" w:eastAsia="宋体" w:hAnsi="宋体" w:cs="宋体"/>
          <w:b/>
          <w:bCs/>
          <w:color w:val="333333"/>
          <w:kern w:val="0"/>
          <w:sz w:val="53"/>
          <w:szCs w:val="53"/>
        </w:rPr>
      </w:pPr>
    </w:p>
    <w:p w:rsidR="000D21D2" w:rsidRDefault="000D21D2">
      <w:pPr>
        <w:widowControl/>
        <w:shd w:val="clear" w:color="auto" w:fill="FFFFFF"/>
        <w:jc w:val="center"/>
        <w:rPr>
          <w:rFonts w:ascii="宋体" w:eastAsia="宋体" w:hAnsi="宋体" w:cs="宋体"/>
          <w:b/>
          <w:bCs/>
          <w:color w:val="333333"/>
          <w:kern w:val="0"/>
          <w:sz w:val="53"/>
          <w:szCs w:val="53"/>
        </w:rPr>
      </w:pPr>
    </w:p>
    <w:p w:rsidR="000D21D2" w:rsidRDefault="0048674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本溪市溪湖区卫生健康局（汇总）</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0D21D2">
      <w:pPr>
        <w:widowControl/>
        <w:shd w:val="clear" w:color="auto" w:fill="FFFFFF"/>
        <w:jc w:val="center"/>
        <w:rPr>
          <w:rFonts w:ascii="微软雅黑" w:eastAsia="微软雅黑" w:hAnsi="微软雅黑" w:cs="宋体"/>
          <w:color w:val="333333"/>
          <w:kern w:val="0"/>
          <w:sz w:val="24"/>
          <w:szCs w:val="24"/>
        </w:rPr>
      </w:pPr>
    </w:p>
    <w:p w:rsidR="000D21D2" w:rsidRDefault="0048674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本溪市溪湖区卫生健康局（汇总）</w:t>
      </w:r>
    </w:p>
    <w:p w:rsidR="000D21D2" w:rsidRDefault="0048674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本溪市溪湖区卫生健康局（汇总）</w:t>
      </w:r>
      <w:r>
        <w:rPr>
          <w:rFonts w:ascii="黑体" w:eastAsia="黑体" w:hAnsi="黑体" w:cs="宋体" w:hint="eastAsia"/>
          <w:color w:val="333333"/>
          <w:kern w:val="0"/>
          <w:sz w:val="32"/>
          <w:szCs w:val="32"/>
        </w:rPr>
        <w:t>概况</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本溪市溪湖区卫生健康局（汇总）</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0D21D2" w:rsidRDefault="0048674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0D21D2" w:rsidRDefault="0048674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0D21D2" w:rsidRDefault="0048674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0D21D2" w:rsidRDefault="0048674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0D21D2" w:rsidRDefault="0048674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0D21D2" w:rsidRDefault="000D21D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第二条本办法适用于本溪市溪湖区卫生健康局（汇总）</w:t>
      </w:r>
      <w:r>
        <w:rPr>
          <w:rFonts w:ascii="仿宋_GB2312" w:eastAsia="仿宋_GB2312" w:hAnsi="微软雅黑" w:cs="宋体" w:hint="eastAsia"/>
          <w:color w:val="333333"/>
          <w:kern w:val="0"/>
          <w:sz w:val="32"/>
          <w:szCs w:val="32"/>
        </w:rPr>
        <w:t>部门预决算信息公开管理。</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0D21D2" w:rsidRDefault="0048674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48674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本溪市溪湖区卫生健康局（汇总）</w:t>
      </w:r>
      <w:r>
        <w:rPr>
          <w:rFonts w:ascii="宋体" w:eastAsia="宋体" w:hAnsi="宋体" w:cs="宋体" w:hint="eastAsia"/>
          <w:b/>
          <w:bCs/>
          <w:color w:val="333333"/>
          <w:kern w:val="0"/>
          <w:sz w:val="36"/>
          <w:szCs w:val="36"/>
        </w:rPr>
        <w:t>概况</w:t>
      </w:r>
    </w:p>
    <w:p w:rsidR="000D21D2" w:rsidRDefault="000D21D2">
      <w:pPr>
        <w:keepLines/>
        <w:widowControl/>
        <w:shd w:val="clear" w:color="auto" w:fill="FFFFFF"/>
        <w:ind w:firstLine="645"/>
        <w:jc w:val="left"/>
        <w:rPr>
          <w:rFonts w:ascii="微软雅黑" w:eastAsia="微软雅黑" w:hAnsi="微软雅黑" w:cs="宋体"/>
          <w:color w:val="333333"/>
          <w:kern w:val="0"/>
          <w:sz w:val="24"/>
          <w:szCs w:val="24"/>
        </w:rPr>
      </w:pPr>
    </w:p>
    <w:p w:rsidR="000D21D2" w:rsidRDefault="00486749">
      <w:pPr>
        <w:keepLines/>
        <w:widowControl/>
        <w:numPr>
          <w:ilvl w:val="0"/>
          <w:numId w:val="1"/>
        </w:numPr>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0D21D2" w:rsidRDefault="00486749">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w:t>
      </w:r>
      <w:r>
        <w:rPr>
          <w:rFonts w:ascii="仿宋_GB2312" w:eastAsia="仿宋_GB2312" w:hint="eastAsia"/>
          <w:sz w:val="32"/>
        </w:rPr>
        <w:t>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251</w:t>
      </w:r>
      <w:r>
        <w:rPr>
          <w:rFonts w:ascii="仿宋_GB2312" w:eastAsia="仿宋_GB2312" w:hint="eastAsia"/>
          <w:sz w:val="32"/>
        </w:rPr>
        <w:t>号），</w:t>
      </w:r>
      <w:r>
        <w:rPr>
          <w:rFonts w:eastAsia="仿宋_GB2312" w:hint="eastAsia"/>
          <w:sz w:val="32"/>
        </w:rPr>
        <w:t>制定本规定</w:t>
      </w:r>
      <w:r>
        <w:rPr>
          <w:rFonts w:ascii="仿宋_GB2312" w:eastAsia="仿宋_GB2312" w:hint="eastAsia"/>
          <w:sz w:val="32"/>
        </w:rPr>
        <w:t>。</w:t>
      </w:r>
    </w:p>
    <w:p w:rsidR="000D21D2" w:rsidRDefault="00486749">
      <w:pPr>
        <w:pStyle w:val="a5"/>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hint="eastAsia"/>
          <w:color w:val="000000"/>
          <w:sz w:val="32"/>
          <w:szCs w:val="32"/>
        </w:rPr>
        <w:t>卫生健康局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0D21D2" w:rsidRDefault="00486749">
      <w:pPr>
        <w:spacing w:line="540" w:lineRule="exact"/>
        <w:ind w:firstLineChars="200" w:firstLine="640"/>
        <w:rPr>
          <w:rFonts w:ascii="黑体" w:eastAsia="黑体"/>
          <w:sz w:val="32"/>
          <w:szCs w:val="32"/>
        </w:rPr>
      </w:pPr>
      <w:r>
        <w:rPr>
          <w:rFonts w:ascii="Times New Roman" w:eastAsia="黑体" w:hAnsi="Times New Roman" w:hint="eastAsia"/>
          <w:color w:val="000000"/>
          <w:kern w:val="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溪湖区卫生健康局贯彻落实党中央关于卫生健康工作的方针政策和决策部署，在履行职责过程中坚持和加强党对卫生健康工作的集中统一领导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主要职责是：</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（一）贯彻落实国家、省、市关于国民健康的政策、卫生健康和中医药事业发展的法律法规、政策、规划。统筹规划卫生健康资源配置，指导区域卫生</w:t>
      </w:r>
      <w:proofErr w:type="gramStart"/>
      <w:r>
        <w:rPr>
          <w:rFonts w:ascii="Times New Roman" w:eastAsia="仿宋_GB2312" w:hAnsi="Times New Roman" w:hint="eastAsia"/>
          <w:color w:val="000000"/>
          <w:sz w:val="32"/>
          <w:szCs w:val="32"/>
        </w:rPr>
        <w:t>健康规划</w:t>
      </w:r>
      <w:proofErr w:type="gramEnd"/>
      <w:r>
        <w:rPr>
          <w:rFonts w:ascii="Times New Roman" w:eastAsia="仿宋_GB2312" w:hAnsi="Times New Roman" w:hint="eastAsia"/>
          <w:color w:val="000000"/>
          <w:sz w:val="32"/>
          <w:szCs w:val="32"/>
        </w:rPr>
        <w:t>的编制和实施。组织实施推进卫生健康基本公共服务均等化、普惠化、便捷化和公共资源向基层延伸等工作。</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rsidR="000D21D2" w:rsidRDefault="00486749">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（三）组织落实疾病预防控制规划、免疫规划以及严重危害人民健康公共卫生问题的干预措施。负责卫生应急工作，</w:t>
      </w:r>
      <w:r>
        <w:rPr>
          <w:rFonts w:ascii="Times New Roman" w:eastAsia="仿宋_GB2312" w:hAnsi="Times New Roman" w:hint="eastAsia"/>
          <w:color w:val="000000"/>
          <w:sz w:val="32"/>
          <w:szCs w:val="32"/>
        </w:rPr>
        <w:lastRenderedPageBreak/>
        <w:t>组织指导突发公共卫生事件的预防控制、应急处置和各类突发公共事件的医疗卫生救援。组织开展职业病防治法律法规和防治知识的宣传教育。负责卫生系统安全管理工作，监</w:t>
      </w:r>
      <w:r>
        <w:rPr>
          <w:rFonts w:ascii="Times New Roman" w:eastAsia="仿宋_GB2312" w:hAnsi="Times New Roman" w:hint="eastAsia"/>
          <w:color w:val="000000"/>
          <w:sz w:val="32"/>
          <w:szCs w:val="32"/>
        </w:rPr>
        <w:t>督指导医疗机构做好医用危险品、高风险药品、放射设备、医疗废弃物、压力容器、特种设备等安全管理工作。</w:t>
      </w:r>
    </w:p>
    <w:p w:rsidR="000D21D2" w:rsidRDefault="00486749">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（四）组织落实应对人口老龄化政策措施，负责推进老年健康服务体系建设和</w:t>
      </w:r>
      <w:proofErr w:type="gramStart"/>
      <w:r>
        <w:rPr>
          <w:rFonts w:ascii="Times New Roman" w:eastAsia="仿宋_GB2312" w:hAnsi="Times New Roman" w:hint="eastAsia"/>
          <w:color w:val="000000"/>
          <w:sz w:val="32"/>
          <w:szCs w:val="32"/>
        </w:rPr>
        <w:t>医养</w:t>
      </w:r>
      <w:proofErr w:type="gramEnd"/>
      <w:r>
        <w:rPr>
          <w:rFonts w:ascii="Times New Roman" w:eastAsia="仿宋_GB2312" w:hAnsi="Times New Roman" w:hint="eastAsia"/>
          <w:color w:val="000000"/>
          <w:sz w:val="32"/>
          <w:szCs w:val="32"/>
        </w:rPr>
        <w:t>结合工作。</w:t>
      </w:r>
    </w:p>
    <w:p w:rsidR="000D21D2" w:rsidRDefault="00486749">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（五）组织实施国家基本药物制度，组织落实药物使用等政策措施，开展药品使用监测、临床综合评价和短缺药品预警。组织开展食品安全风险监测评估。</w:t>
      </w:r>
    </w:p>
    <w:p w:rsidR="000D21D2" w:rsidRDefault="00486749">
      <w:pPr>
        <w:adjustRightInd w:val="0"/>
        <w:snapToGrid w:val="0"/>
        <w:spacing w:line="62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（六）负责职责范围内的职业卫生、放射卫生、环境卫生、学校卫生、公共场所卫生、饮用水卫生等公共卫生的监督管理，负责传染病防治监督，健全卫生健康综合监督体系。</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（七）监督实施医疗机构、医</w:t>
      </w:r>
      <w:r>
        <w:rPr>
          <w:rFonts w:ascii="Times New Roman" w:eastAsia="仿宋_GB2312" w:hAnsi="Times New Roman" w:hint="eastAsia"/>
          <w:color w:val="000000"/>
          <w:sz w:val="32"/>
          <w:szCs w:val="32"/>
        </w:rPr>
        <w:t>疗卫生服务行业管理办法，组织实施医疗服务规范、标准和卫生健康专业技术人员执业规则、服务规范。</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（八）负责计划生育管理和服务工作，开展人口监测，研究提出人口与家庭发展相关政策建议，组织实施计划生育相关政策。</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（九）指导基层医疗卫生、妇幼健康服务体系队伍建设。推进卫生健康科技创新发展。</w:t>
      </w:r>
    </w:p>
    <w:p w:rsidR="000D21D2" w:rsidRDefault="00486749">
      <w:pPr>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（十）</w:t>
      </w:r>
      <w:r>
        <w:rPr>
          <w:rFonts w:ascii="Times New Roman" w:eastAsia="仿宋_GB2312" w:hAnsi="Times New Roman" w:hint="eastAsia"/>
          <w:kern w:val="0"/>
          <w:sz w:val="32"/>
          <w:szCs w:val="32"/>
        </w:rPr>
        <w:t>组织拟订中医药发展规划和技术规范，负责中医</w:t>
      </w:r>
      <w:r>
        <w:rPr>
          <w:rFonts w:ascii="Times New Roman" w:eastAsia="仿宋_GB2312" w:hAnsi="Times New Roman" w:hint="eastAsia"/>
          <w:kern w:val="0"/>
          <w:sz w:val="32"/>
          <w:szCs w:val="32"/>
        </w:rPr>
        <w:lastRenderedPageBreak/>
        <w:t>类医疗机构和中医医疗、预防保健、康复、护理及临床用药等监督管理，组织实施中医药专业技术人员准入、资格标准，指导中医药教育、人才培养和科学研究，组织实施中医药健康服务相关工作，促进中</w:t>
      </w:r>
      <w:r>
        <w:rPr>
          <w:rFonts w:ascii="Times New Roman" w:eastAsia="仿宋_GB2312" w:hAnsi="Times New Roman" w:hint="eastAsia"/>
          <w:kern w:val="0"/>
          <w:sz w:val="32"/>
          <w:szCs w:val="32"/>
        </w:rPr>
        <w:t>医药文化传承发展，开展中医药防病治病知识宣传普及，推动中医药海外发展，参与拟订中药产业发展规划、产业政策，开展中药资源普查，促进中药资源的保护、开发和合理利用。</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（十一）负责区确定的保健对象的医疗保健工作、负责区重要会议与重大活动的医疗卫生保障工作。</w:t>
      </w:r>
    </w:p>
    <w:p w:rsidR="000D21D2" w:rsidRDefault="00486749">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（十二）完成区委、区政府交办的其他任务。</w:t>
      </w:r>
    </w:p>
    <w:p w:rsidR="000D21D2" w:rsidRDefault="00486749">
      <w:pPr>
        <w:spacing w:line="620" w:lineRule="exact"/>
        <w:ind w:firstLineChars="200" w:firstLine="640"/>
        <w:rPr>
          <w:rFonts w:ascii="微软雅黑" w:eastAsia="微软雅黑" w:hAnsi="微软雅黑" w:cs="宋体"/>
          <w:color w:val="333333"/>
          <w:kern w:val="0"/>
          <w:sz w:val="24"/>
          <w:szCs w:val="24"/>
        </w:rPr>
      </w:pP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职能转变。</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卫生健康</w:t>
      </w:r>
      <w:r>
        <w:rPr>
          <w:rFonts w:ascii="Times New Roman" w:eastAsia="仿宋_GB2312" w:hAnsi="Times New Roman" w:hint="eastAsia"/>
          <w:color w:val="000000"/>
          <w:sz w:val="32"/>
          <w:szCs w:val="32"/>
        </w:rPr>
        <w:t>局</w:t>
      </w:r>
      <w:r>
        <w:rPr>
          <w:rFonts w:ascii="Times New Roman" w:eastAsia="仿宋_GB2312" w:hAnsi="Times New Roman"/>
          <w:color w:val="000000"/>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w:t>
      </w:r>
      <w:r>
        <w:rPr>
          <w:rFonts w:ascii="Times New Roman" w:eastAsia="仿宋_GB2312" w:hAnsi="Times New Roman"/>
          <w:color w:val="000000"/>
          <w:sz w:val="32"/>
          <w:szCs w:val="32"/>
        </w:rPr>
        <w:t>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四是协调推进深化医药卫生体制改革。加大公立医院改革力度，推进管办分离，推动卫生健康公共服务提供主体多元化、提供方式多样</w:t>
      </w:r>
      <w:r>
        <w:rPr>
          <w:rFonts w:ascii="Times New Roman" w:eastAsia="仿宋_GB2312" w:hAnsi="Times New Roman"/>
          <w:color w:val="000000"/>
          <w:sz w:val="32"/>
          <w:szCs w:val="32"/>
        </w:rPr>
        <w:lastRenderedPageBreak/>
        <w:t>化。</w:t>
      </w:r>
      <w:r>
        <w:rPr>
          <w:rFonts w:ascii="仿宋_GB2312" w:eastAsia="仿宋_GB2312" w:hAnsi="微软雅黑" w:cs="宋体" w:hint="eastAsia"/>
          <w:color w:val="333333"/>
          <w:kern w:val="0"/>
          <w:sz w:val="32"/>
          <w:szCs w:val="32"/>
        </w:rPr>
        <w:t xml:space="preserve"> </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0D21D2" w:rsidRDefault="00486749" w:rsidP="00486749">
      <w:pPr>
        <w:keepLines/>
        <w:widowControl/>
        <w:shd w:val="clear" w:color="auto" w:fill="FFFFFF"/>
        <w:ind w:firstLine="645"/>
        <w:jc w:val="left"/>
        <w:rPr>
          <w:rFonts w:ascii="微软雅黑" w:eastAsia="微软雅黑" w:hAnsi="微软雅黑" w:cs="宋体" w:hint="eastAsia"/>
          <w:color w:val="333333"/>
          <w:kern w:val="0"/>
          <w:sz w:val="24"/>
          <w:szCs w:val="24"/>
        </w:rPr>
      </w:pPr>
      <w:r>
        <w:rPr>
          <w:rFonts w:ascii="仿宋_GB2312" w:eastAsia="仿宋_GB2312" w:hAnsi="微软雅黑" w:cs="宋体" w:hint="eastAsia"/>
          <w:color w:val="333333"/>
          <w:kern w:val="0"/>
          <w:sz w:val="32"/>
          <w:szCs w:val="32"/>
        </w:rPr>
        <w:t>纳入本溪市溪湖区卫生健康局（汇总）</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486749" w:rsidRPr="00486749" w:rsidRDefault="00486749" w:rsidP="00486749">
      <w:pPr>
        <w:pStyle w:val="a7"/>
        <w:keepLines/>
        <w:widowControl/>
        <w:numPr>
          <w:ilvl w:val="0"/>
          <w:numId w:val="2"/>
        </w:numPr>
        <w:shd w:val="clear" w:color="auto" w:fill="FFFFFF"/>
        <w:ind w:firstLineChars="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本溪市溪湖区卫生健康局</w:t>
      </w:r>
    </w:p>
    <w:p w:rsidR="00486749" w:rsidRDefault="00486749" w:rsidP="00486749">
      <w:pPr>
        <w:pStyle w:val="a7"/>
        <w:keepLines/>
        <w:widowControl/>
        <w:numPr>
          <w:ilvl w:val="0"/>
          <w:numId w:val="2"/>
        </w:numPr>
        <w:shd w:val="clear" w:color="auto" w:fill="FFFFFF"/>
        <w:ind w:firstLineChars="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本溪市溪湖区医院</w:t>
      </w:r>
    </w:p>
    <w:p w:rsidR="00486749" w:rsidRDefault="00486749" w:rsidP="00486749">
      <w:pPr>
        <w:pStyle w:val="a7"/>
        <w:keepLines/>
        <w:widowControl/>
        <w:numPr>
          <w:ilvl w:val="0"/>
          <w:numId w:val="2"/>
        </w:numPr>
        <w:shd w:val="clear" w:color="auto" w:fill="FFFFFF"/>
        <w:ind w:firstLineChars="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本溪市溪湖区中医院</w:t>
      </w:r>
      <w:bookmarkStart w:id="0" w:name="_GoBack"/>
      <w:bookmarkEnd w:id="0"/>
    </w:p>
    <w:p w:rsidR="00486749" w:rsidRDefault="00486749" w:rsidP="00486749">
      <w:pPr>
        <w:pStyle w:val="a7"/>
        <w:keepLines/>
        <w:widowControl/>
        <w:numPr>
          <w:ilvl w:val="0"/>
          <w:numId w:val="2"/>
        </w:numPr>
        <w:shd w:val="clear" w:color="auto" w:fill="FFFFFF"/>
        <w:ind w:firstLineChars="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本溪市溪湖区河西社区卫生服务中心</w:t>
      </w:r>
    </w:p>
    <w:p w:rsidR="00486749" w:rsidRPr="00486749" w:rsidRDefault="00486749" w:rsidP="00486749">
      <w:pPr>
        <w:pStyle w:val="a7"/>
        <w:keepLines/>
        <w:widowControl/>
        <w:numPr>
          <w:ilvl w:val="0"/>
          <w:numId w:val="2"/>
        </w:numPr>
        <w:shd w:val="clear" w:color="auto" w:fill="FFFFFF"/>
        <w:ind w:firstLineChars="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本溪市溪湖区</w:t>
      </w:r>
      <w:proofErr w:type="gramStart"/>
      <w:r>
        <w:rPr>
          <w:rFonts w:ascii="微软雅黑" w:eastAsia="微软雅黑" w:hAnsi="微软雅黑" w:cs="宋体" w:hint="eastAsia"/>
          <w:color w:val="333333"/>
          <w:kern w:val="0"/>
          <w:sz w:val="24"/>
          <w:szCs w:val="24"/>
        </w:rPr>
        <w:t>火连寨镇</w:t>
      </w:r>
      <w:proofErr w:type="gramEnd"/>
      <w:r>
        <w:rPr>
          <w:rFonts w:ascii="微软雅黑" w:eastAsia="微软雅黑" w:hAnsi="微软雅黑" w:cs="宋体" w:hint="eastAsia"/>
          <w:color w:val="333333"/>
          <w:kern w:val="0"/>
          <w:sz w:val="24"/>
          <w:szCs w:val="24"/>
        </w:rPr>
        <w:t>卫生院</w:t>
      </w:r>
    </w:p>
    <w:p w:rsidR="000D21D2" w:rsidRDefault="000D21D2">
      <w:pPr>
        <w:keepLines/>
        <w:widowControl/>
        <w:shd w:val="clear" w:color="auto" w:fill="FFFFFF"/>
        <w:ind w:firstLine="645"/>
        <w:jc w:val="left"/>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0D21D2">
      <w:pPr>
        <w:keepLines/>
        <w:widowControl/>
        <w:shd w:val="clear" w:color="auto" w:fill="FFFFFF"/>
        <w:jc w:val="center"/>
        <w:rPr>
          <w:rFonts w:ascii="微软雅黑" w:eastAsia="微软雅黑" w:hAnsi="微软雅黑" w:cs="宋体"/>
          <w:color w:val="333333"/>
          <w:kern w:val="0"/>
          <w:sz w:val="24"/>
          <w:szCs w:val="24"/>
        </w:rPr>
      </w:pPr>
    </w:p>
    <w:p w:rsidR="000D21D2" w:rsidRDefault="0048674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第三部分本溪市溪湖区卫生健康局（汇总）</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0D21D2" w:rsidRDefault="000D21D2">
      <w:pPr>
        <w:keepLines/>
        <w:widowControl/>
        <w:shd w:val="clear" w:color="auto" w:fill="FFFFFF"/>
        <w:jc w:val="left"/>
        <w:rPr>
          <w:rFonts w:ascii="微软雅黑" w:eastAsia="微软雅黑" w:hAnsi="微软雅黑" w:cs="宋体"/>
          <w:color w:val="333333"/>
          <w:kern w:val="0"/>
          <w:sz w:val="24"/>
          <w:szCs w:val="24"/>
        </w:rPr>
      </w:pPr>
    </w:p>
    <w:p w:rsidR="000D21D2" w:rsidRDefault="0048674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按照综合预算的原则，本溪市溪湖区卫生健康局（汇总）</w:t>
      </w:r>
      <w:r>
        <w:rPr>
          <w:rFonts w:ascii="仿宋_GB2312" w:eastAsia="仿宋_GB2312" w:hAnsi="微软雅黑" w:cs="宋体" w:hint="eastAsia"/>
          <w:color w:val="333333"/>
          <w:kern w:val="0"/>
          <w:sz w:val="32"/>
          <w:szCs w:val="32"/>
        </w:rPr>
        <w:t>所有收入和支出均纳入部门预算管理。其中：</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2002.37</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1982.71</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7.</w:t>
      </w:r>
      <w:r>
        <w:rPr>
          <w:rFonts w:ascii="仿宋" w:eastAsia="仿宋" w:hAnsi="仿宋" w:cs="仿宋" w:hint="eastAsia"/>
          <w:color w:val="333333"/>
          <w:kern w:val="0"/>
          <w:sz w:val="32"/>
          <w:szCs w:val="32"/>
        </w:rPr>
        <w:t>上年结转结余</w:t>
      </w:r>
      <w:r>
        <w:rPr>
          <w:rFonts w:ascii="仿宋" w:eastAsia="仿宋" w:hAnsi="仿宋" w:cs="仿宋" w:hint="eastAsia"/>
          <w:color w:val="333333"/>
          <w:kern w:val="0"/>
          <w:sz w:val="32"/>
          <w:szCs w:val="32"/>
        </w:rPr>
        <w:t>19.66</w:t>
      </w:r>
      <w:r>
        <w:rPr>
          <w:rFonts w:ascii="仿宋" w:eastAsia="仿宋" w:hAnsi="仿宋" w:cs="仿宋" w:hint="eastAsia"/>
          <w:color w:val="333333"/>
          <w:kern w:val="0"/>
          <w:sz w:val="32"/>
          <w:szCs w:val="32"/>
        </w:rPr>
        <w:t>万元</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2038.57</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212.89</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1825.68</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559.83</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项目支出减少</w:t>
      </w:r>
      <w:r>
        <w:rPr>
          <w:rFonts w:ascii="仿宋_GB2312" w:eastAsia="仿宋_GB2312" w:hAnsi="微软雅黑" w:cs="宋体" w:hint="eastAsia"/>
          <w:color w:val="333333"/>
          <w:kern w:val="0"/>
          <w:sz w:val="32"/>
          <w:szCs w:val="32"/>
        </w:rPr>
        <w:t>576.59</w:t>
      </w:r>
      <w:r>
        <w:rPr>
          <w:rFonts w:ascii="仿宋_GB2312" w:eastAsia="仿宋_GB2312" w:hAnsi="微软雅黑" w:cs="宋体" w:hint="eastAsia"/>
          <w:color w:val="333333"/>
          <w:kern w:val="0"/>
          <w:sz w:val="32"/>
          <w:szCs w:val="32"/>
        </w:rPr>
        <w:t>，基本支出增加</w:t>
      </w:r>
      <w:r>
        <w:rPr>
          <w:rFonts w:ascii="仿宋_GB2312" w:eastAsia="仿宋_GB2312" w:hAnsi="微软雅黑" w:cs="宋体" w:hint="eastAsia"/>
          <w:color w:val="333333"/>
          <w:kern w:val="0"/>
          <w:sz w:val="32"/>
          <w:szCs w:val="32"/>
        </w:rPr>
        <w:t>16.76</w:t>
      </w:r>
      <w:r>
        <w:rPr>
          <w:rFonts w:ascii="仿宋_GB2312" w:eastAsia="仿宋_GB2312" w:hAnsi="微软雅黑" w:cs="宋体" w:hint="eastAsia"/>
          <w:color w:val="333333"/>
          <w:kern w:val="0"/>
          <w:sz w:val="32"/>
          <w:szCs w:val="32"/>
        </w:rPr>
        <w:t>增减变化的主要原因为</w:t>
      </w:r>
      <w:r>
        <w:rPr>
          <w:rFonts w:ascii="仿宋_GB2312" w:eastAsia="仿宋_GB2312" w:hAnsi="微软雅黑" w:cs="宋体" w:hint="eastAsia"/>
          <w:color w:val="333333"/>
          <w:kern w:val="0"/>
          <w:sz w:val="32"/>
          <w:szCs w:val="32"/>
        </w:rPr>
        <w:t>项目支出减少，基本支出人员经费增加。</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年本溪市溪湖区卫生健康局（汇总）</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75.41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是人员增加。</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年本溪市溪湖区卫生健康局（汇总）</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D21D2" w:rsidRDefault="0048674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年，本溪市溪湖区卫生健康局（汇总）</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w:t>
      </w:r>
      <w:r>
        <w:rPr>
          <w:rFonts w:ascii="仿宋_GB2312" w:eastAsia="仿宋_GB2312" w:hAnsi="微软雅黑" w:cs="宋体" w:hint="eastAsia"/>
          <w:color w:val="333333"/>
          <w:kern w:val="0"/>
          <w:sz w:val="32"/>
          <w:szCs w:val="32"/>
        </w:rPr>
        <w:t>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压缩经费</w:t>
      </w:r>
      <w:r>
        <w:rPr>
          <w:rFonts w:ascii="仿宋_GB2312" w:eastAsia="仿宋_GB2312" w:hAnsi="微软雅黑" w:cs="宋体" w:hint="eastAsia"/>
          <w:color w:val="333333"/>
          <w:kern w:val="0"/>
          <w:sz w:val="32"/>
          <w:szCs w:val="32"/>
        </w:rPr>
        <w:t>。</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0D21D2" w:rsidRDefault="0048674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年本溪市溪湖区卫生健康局（汇总）</w:t>
      </w:r>
      <w:r>
        <w:rPr>
          <w:rFonts w:ascii="仿宋_GB2312" w:eastAsia="仿宋_GB2312" w:hAnsi="微软雅黑" w:cs="宋体" w:hint="eastAsia"/>
          <w:b/>
          <w:bCs/>
          <w:color w:val="333333"/>
          <w:kern w:val="0"/>
          <w:sz w:val="32"/>
          <w:szCs w:val="32"/>
        </w:rPr>
        <w:t>“三公”经费预算表</w:t>
      </w:r>
    </w:p>
    <w:p w:rsidR="000D21D2" w:rsidRDefault="0048674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0D21D2">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0D21D2" w:rsidRDefault="0048674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0D21D2">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0D21D2" w:rsidRDefault="000D21D2">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0D21D2">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0D21D2" w:rsidRDefault="000D21D2">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0D21D2" w:rsidRDefault="000D21D2">
            <w:pPr>
              <w:keepLines/>
              <w:widowControl/>
              <w:jc w:val="right"/>
              <w:rPr>
                <w:rFonts w:ascii="宋体" w:eastAsia="宋体" w:hAnsi="宋体" w:cs="宋体"/>
                <w:kern w:val="0"/>
                <w:sz w:val="24"/>
                <w:szCs w:val="24"/>
              </w:rPr>
            </w:pPr>
          </w:p>
        </w:tc>
      </w:tr>
      <w:tr w:rsidR="000D21D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0D21D2" w:rsidRDefault="000D21D2">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0D21D2">
            <w:pPr>
              <w:keepLines/>
              <w:widowControl/>
              <w:jc w:val="left"/>
              <w:rPr>
                <w:rFonts w:ascii="宋体" w:eastAsia="宋体" w:hAnsi="宋体" w:cs="宋体"/>
                <w:kern w:val="0"/>
                <w:sz w:val="24"/>
                <w:szCs w:val="24"/>
              </w:rPr>
            </w:pPr>
          </w:p>
        </w:tc>
      </w:tr>
      <w:tr w:rsidR="000D21D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0D21D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0D21D2" w:rsidRDefault="0048674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0D21D2" w:rsidRDefault="0048674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r>
      <w:tr w:rsidR="000D21D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0D21D2" w:rsidRDefault="000D21D2">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0D21D2">
            <w:pPr>
              <w:keepLines/>
              <w:widowControl/>
              <w:jc w:val="left"/>
              <w:rPr>
                <w:rFonts w:ascii="宋体" w:eastAsia="宋体" w:hAnsi="宋体" w:cs="宋体"/>
                <w:kern w:val="0"/>
                <w:sz w:val="24"/>
                <w:szCs w:val="24"/>
              </w:rPr>
            </w:pPr>
          </w:p>
        </w:tc>
      </w:tr>
      <w:tr w:rsidR="000D21D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0D21D2" w:rsidRDefault="0048674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0D21D2" w:rsidRDefault="00486749">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r>
    </w:tbl>
    <w:p w:rsidR="000D21D2" w:rsidRDefault="000D21D2">
      <w:pPr>
        <w:keepLines/>
        <w:widowControl/>
        <w:shd w:val="clear" w:color="auto" w:fill="FFFFFF"/>
        <w:jc w:val="left"/>
        <w:rPr>
          <w:rFonts w:ascii="微软雅黑" w:eastAsia="微软雅黑" w:hAnsi="微软雅黑" w:cs="宋体"/>
          <w:color w:val="333333"/>
          <w:kern w:val="0"/>
          <w:sz w:val="24"/>
          <w:szCs w:val="24"/>
        </w:rPr>
      </w:pP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卫生健康局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台……。其他国有资产情况……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0D21D2" w:rsidRDefault="0048674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根据预算绩效管理要求，本溪市溪湖区卫生健康局（汇总）</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1825.68</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Pr>
        <w:keepLines/>
      </w:pPr>
    </w:p>
    <w:p w:rsidR="000D21D2" w:rsidRDefault="000D21D2"/>
    <w:p w:rsidR="000D21D2" w:rsidRDefault="00486749">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0D21D2" w:rsidRDefault="000D21D2">
      <w:pPr>
        <w:jc w:val="center"/>
        <w:rPr>
          <w:rFonts w:ascii="黑体" w:eastAsia="黑体"/>
          <w:sz w:val="36"/>
          <w:szCs w:val="36"/>
        </w:rPr>
      </w:pP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0D21D2" w:rsidRDefault="00486749">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0D21D2" w:rsidRDefault="00486749">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21D2" w:rsidRDefault="00486749">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0D21D2" w:rsidRDefault="00486749">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lastRenderedPageBreak/>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D21D2" w:rsidRDefault="00486749">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事业单位离退休（项）：</w:t>
      </w:r>
      <w:r>
        <w:rPr>
          <w:rFonts w:ascii="仿宋_GB2312" w:eastAsia="仿宋_GB2312" w:hint="eastAsia"/>
          <w:sz w:val="32"/>
          <w:szCs w:val="32"/>
        </w:rPr>
        <w:t>反映实行归口管理的事业单位开支的离退休经费。</w:t>
      </w:r>
    </w:p>
    <w:p w:rsidR="000D21D2" w:rsidRDefault="00486749">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0D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CB54C"/>
    <w:multiLevelType w:val="singleLevel"/>
    <w:tmpl w:val="DABCB54C"/>
    <w:lvl w:ilvl="0">
      <w:start w:val="1"/>
      <w:numFmt w:val="chineseCounting"/>
      <w:suff w:val="nothing"/>
      <w:lvlText w:val="%1、"/>
      <w:lvlJc w:val="left"/>
      <w:rPr>
        <w:rFonts w:hint="eastAsia"/>
      </w:rPr>
    </w:lvl>
  </w:abstractNum>
  <w:abstractNum w:abstractNumId="1">
    <w:nsid w:val="00822114"/>
    <w:multiLevelType w:val="hybridMultilevel"/>
    <w:tmpl w:val="EA3EDBD4"/>
    <w:lvl w:ilvl="0" w:tplc="B9FEF502">
      <w:start w:val="1"/>
      <w:numFmt w:val="japaneseCounting"/>
      <w:lvlText w:val="（%1）"/>
      <w:lvlJc w:val="left"/>
      <w:pPr>
        <w:ind w:left="1125" w:hanging="1125"/>
      </w:pPr>
      <w:rPr>
        <w:rFonts w:hAnsi="微软雅黑"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D21D2"/>
    <w:rsid w:val="001770E9"/>
    <w:rsid w:val="00177A6F"/>
    <w:rsid w:val="0018703D"/>
    <w:rsid w:val="003B3C2A"/>
    <w:rsid w:val="00467FB6"/>
    <w:rsid w:val="00486749"/>
    <w:rsid w:val="00686DA1"/>
    <w:rsid w:val="007F4D5A"/>
    <w:rsid w:val="008D7A97"/>
    <w:rsid w:val="00B218D5"/>
    <w:rsid w:val="00F27900"/>
    <w:rsid w:val="0DCB6E9E"/>
    <w:rsid w:val="4FD24E31"/>
    <w:rsid w:val="501E1EFA"/>
    <w:rsid w:val="6407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753</Words>
  <Characters>4295</Characters>
  <Application>Microsoft Office Word</Application>
  <DocSecurity>0</DocSecurity>
  <Lines>35</Lines>
  <Paragraphs>10</Paragraphs>
  <ScaleCrop>false</ScaleCrop>
  <Company>china</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EC26A268481A45EEB072C112071D71A8</vt:lpwstr>
  </property>
</Properties>
</file>