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本溪市溪湖区住房和城乡建设局2022年部门预算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仿宋_GB2312" w:eastAsia="仿宋_GB2312"/>
          <w:sz w:val="44"/>
          <w:szCs w:val="44"/>
        </w:rPr>
        <w:t>本溪市溪湖区住房和城乡建设局</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 xml:space="preserve">第二部分 </w:t>
      </w:r>
      <w:r>
        <w:rPr>
          <w:rFonts w:hint="eastAsia" w:ascii="仿宋_GB2312" w:eastAsia="仿宋_GB2312"/>
          <w:sz w:val="32"/>
          <w:szCs w:val="32"/>
        </w:rPr>
        <w:t>本溪市溪湖区住房和城乡建设局</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 xml:space="preserve">第三部分 </w:t>
      </w:r>
      <w:r>
        <w:rPr>
          <w:rFonts w:hint="eastAsia" w:ascii="仿宋_GB2312" w:eastAsia="仿宋_GB2312"/>
          <w:sz w:val="32"/>
          <w:szCs w:val="32"/>
        </w:rPr>
        <w:t>本溪市溪湖区住房和城乡建设局</w:t>
      </w:r>
      <w:r>
        <w:rPr>
          <w:rFonts w:hint="eastAsia" w:ascii="黑体" w:hAnsi="黑体" w:eastAsia="黑体" w:cs="宋体"/>
          <w:color w:val="333333"/>
          <w:kern w:val="0"/>
          <w:sz w:val="32"/>
          <w:szCs w:val="32"/>
        </w:rPr>
        <w:t>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w:t>
      </w:r>
      <w:r>
        <w:rPr>
          <w:rFonts w:hint="eastAsia" w:ascii="仿宋_GB2312" w:eastAsia="仿宋_GB2312"/>
          <w:sz w:val="32"/>
          <w:szCs w:val="32"/>
        </w:rPr>
        <w:t>本溪市溪湖区住房和城乡建设局</w:t>
      </w:r>
      <w:r>
        <w:rPr>
          <w:rFonts w:hint="eastAsia" w:ascii="仿宋_GB2312" w:hAnsi="微软雅黑" w:eastAsia="仿宋_GB2312" w:cs="宋体"/>
          <w:color w:val="333333"/>
          <w:kern w:val="0"/>
          <w:sz w:val="32"/>
          <w:szCs w:val="32"/>
        </w:rPr>
        <w:t>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本溪市溪湖区住房和城乡建设局概况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ind w:firstLine="640" w:firstLineChars="200"/>
        <w:jc w:val="left"/>
        <w:rPr>
          <w:rFonts w:hint="eastAsia" w:ascii="仿宋_GB2312" w:eastAsia="仿宋_GB2312"/>
          <w:sz w:val="32"/>
          <w:szCs w:val="32"/>
        </w:rPr>
      </w:pPr>
      <w:r>
        <w:rPr>
          <w:rFonts w:hint="eastAsia" w:ascii="仿宋_GB2312" w:hAnsi="微软雅黑" w:eastAsia="仿宋_GB2312" w:cs="宋体"/>
          <w:color w:val="333333"/>
          <w:kern w:val="0"/>
          <w:sz w:val="32"/>
          <w:szCs w:val="32"/>
        </w:rPr>
        <w:t xml:space="preserve"> </w:t>
      </w:r>
      <w:r>
        <w:rPr>
          <w:rFonts w:hint="eastAsia" w:ascii="仿宋_GB2312" w:eastAsia="仿宋_GB2312"/>
          <w:sz w:val="32"/>
          <w:szCs w:val="32"/>
        </w:rPr>
        <w:t>(一)贯彻执行全区城镇低收入家庭住房保障相关政策，参与保障性住房资金安排有关工作，编制住房保障发展规划和年度计划并监督实施。</w:t>
      </w:r>
    </w:p>
    <w:p>
      <w:pPr>
        <w:jc w:val="left"/>
        <w:rPr>
          <w:rFonts w:hint="eastAsia" w:ascii="仿宋_GB2312" w:eastAsia="仿宋_GB2312"/>
          <w:sz w:val="32"/>
          <w:szCs w:val="32"/>
        </w:rPr>
      </w:pPr>
      <w:r>
        <w:rPr>
          <w:rFonts w:hint="eastAsia" w:ascii="仿宋_GB2312" w:eastAsia="仿宋_GB2312"/>
          <w:sz w:val="32"/>
          <w:szCs w:val="32"/>
        </w:rPr>
        <w:t xml:space="preserve">   (二)贯彻执行住房制度改革及住房政策，指导全区住房建设和住房制度改革，并研究提出住房和城乡建设重大问题的政策建议。</w:t>
      </w:r>
    </w:p>
    <w:p>
      <w:pPr>
        <w:ind w:firstLine="640" w:firstLineChars="200"/>
        <w:jc w:val="left"/>
        <w:rPr>
          <w:rFonts w:hint="eastAsia" w:ascii="仿宋_GB2312" w:eastAsia="仿宋_GB2312"/>
          <w:sz w:val="32"/>
          <w:szCs w:val="32"/>
        </w:rPr>
      </w:pPr>
      <w:r>
        <w:rPr>
          <w:rFonts w:hint="eastAsia" w:ascii="仿宋_GB2312" w:eastAsia="仿宋_GB2312"/>
          <w:sz w:val="32"/>
          <w:szCs w:val="32"/>
        </w:rPr>
        <w:t>(三)负责组织城区危房普查，指导和监督危险房屋日常监控、排险加固和修缮治理，提出撤离避险和征收改造建议。</w:t>
      </w:r>
    </w:p>
    <w:p>
      <w:pPr>
        <w:jc w:val="left"/>
        <w:rPr>
          <w:rFonts w:hint="eastAsia" w:ascii="仿宋_GB2312" w:eastAsia="仿宋_GB2312"/>
          <w:sz w:val="32"/>
          <w:szCs w:val="32"/>
        </w:rPr>
      </w:pPr>
      <w:r>
        <w:rPr>
          <w:rFonts w:hint="eastAsia" w:ascii="仿宋_GB2312" w:eastAsia="仿宋_GB2312"/>
          <w:sz w:val="32"/>
          <w:szCs w:val="32"/>
        </w:rPr>
        <w:t xml:space="preserve">    (四)承担建筑工程质量安全监管的责任，负责辖区内建设项目质量备案、安全备案、竣工验收备案;负责建筑工程施工合同和监理合同备案管理;负责辖区内建筑业企业资质(三级)初审;负责辖区内建筑施工企业安全生产许可证延期审核上报;负责核发辖区内建设项目建筑工程施工许可证;负责对违反招投标法律法规行为进行行政处罚，对招投标活动过程中投诉进行调查处理。</w:t>
      </w:r>
    </w:p>
    <w:p>
      <w:pPr>
        <w:jc w:val="left"/>
        <w:rPr>
          <w:rFonts w:hint="eastAsia" w:ascii="仿宋_GB2312" w:eastAsia="仿宋_GB2312"/>
          <w:sz w:val="32"/>
          <w:szCs w:val="32"/>
        </w:rPr>
      </w:pPr>
      <w:r>
        <w:rPr>
          <w:rFonts w:hint="eastAsia" w:ascii="仿宋_GB2312" w:eastAsia="仿宋_GB2312"/>
          <w:sz w:val="32"/>
          <w:szCs w:val="32"/>
        </w:rPr>
        <w:t xml:space="preserve">   (五)承担规范房地产市场秩序、监督管理房地产市场的责任，执行房地产开发、房屋交易、房屋租赁、房屋面积管理、房地产估价与经纪管理、物业管理、房屋征收拆迁的规章制度。</w:t>
      </w:r>
    </w:p>
    <w:p>
      <w:pPr>
        <w:ind w:firstLine="320" w:firstLineChars="100"/>
        <w:jc w:val="left"/>
        <w:rPr>
          <w:rFonts w:hint="eastAsia" w:ascii="仿宋_GB2312" w:eastAsia="仿宋_GB2312"/>
          <w:sz w:val="32"/>
          <w:szCs w:val="32"/>
        </w:rPr>
      </w:pPr>
      <w:r>
        <w:rPr>
          <w:rFonts w:hint="eastAsia" w:ascii="仿宋_GB2312" w:eastAsia="仿宋_GB2312"/>
          <w:sz w:val="32"/>
          <w:szCs w:val="32"/>
        </w:rPr>
        <w:t xml:space="preserve">  (六)负责宣传贯彻国家、省、市有关物业管理的法律法规和规章制度;负责本辖区内物业管理活动的指导、监督、管理工作。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(七)指导实施城市建设相关政策，会同文物主管部门负责历史文化名城(镇、村)的保护和监督管理工作。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八)负责协调组织村庄规划编制、农村住房建设和安全及危房改造;指导农村人居环境整治工作;指导村镇规划监督检查及省、市、区示范村建设工作;配合有关部门推进特色小镇和小城镇建设工作。(九)承担对全区市容和环境综合整治工作进行指导和监督的责任。</w:t>
      </w:r>
    </w:p>
    <w:p>
      <w:pPr>
        <w:ind w:firstLine="640" w:firstLineChars="200"/>
        <w:jc w:val="left"/>
        <w:rPr>
          <w:rFonts w:hint="eastAsia" w:ascii="仿宋_GB2312" w:eastAsia="仿宋_GB2312"/>
          <w:sz w:val="32"/>
          <w:szCs w:val="32"/>
        </w:rPr>
      </w:pPr>
      <w:r>
        <w:rPr>
          <w:rFonts w:hint="eastAsia" w:ascii="仿宋_GB2312" w:eastAsia="仿宋_GB2312"/>
          <w:sz w:val="32"/>
          <w:szCs w:val="32"/>
        </w:rPr>
        <w:t>（九)承担对全 区市容和环境综合 整治工作进行指导和监督的责任。</w:t>
      </w:r>
    </w:p>
    <w:p>
      <w:pPr>
        <w:ind w:firstLine="320" w:firstLineChars="100"/>
        <w:jc w:val="left"/>
        <w:rPr>
          <w:rFonts w:hint="eastAsia" w:ascii="仿宋_GB2312" w:eastAsia="仿宋_GB2312"/>
          <w:sz w:val="32"/>
          <w:szCs w:val="32"/>
        </w:rPr>
      </w:pPr>
      <w:r>
        <w:rPr>
          <w:rFonts w:hint="eastAsia" w:ascii="仿宋_GB2312" w:eastAsia="仿宋_GB2312"/>
          <w:sz w:val="32"/>
          <w:szCs w:val="32"/>
        </w:rPr>
        <w:t xml:space="preserve">   (十)贯彻执行国家、省、市有关交通运输行业的发展战略、方针政策和法律法规，负责组织实施全区交通行业发展规划。</w:t>
      </w:r>
    </w:p>
    <w:p>
      <w:pPr>
        <w:ind w:firstLine="640" w:firstLineChars="200"/>
        <w:jc w:val="left"/>
        <w:rPr>
          <w:rFonts w:hint="eastAsia" w:ascii="仿宋_GB2312" w:eastAsia="仿宋_GB2312"/>
          <w:sz w:val="32"/>
          <w:szCs w:val="32"/>
        </w:rPr>
      </w:pPr>
      <w:r>
        <w:rPr>
          <w:rFonts w:hint="eastAsia" w:ascii="仿宋_GB2312" w:eastAsia="仿宋_GB2312"/>
          <w:sz w:val="32"/>
          <w:szCs w:val="32"/>
        </w:rPr>
        <w:t xml:space="preserve"> (十一)负责组织农村公路基础设施建设项目的管理工作，负责农村公路路政有关工作的协调，负责“四好农村路”工作，负责乡村级公路路树更新砍伐管理工作。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 xml:space="preserve">  (十二)贯彻执行国家、省、市关于人民防空工作的方针、政策和法律、法规，制定并组织落实防空袭预案，指导、监督有关部门和单位落实重要经济目标防护措施。</w:t>
      </w:r>
    </w:p>
    <w:p>
      <w:pPr>
        <w:ind w:firstLine="640" w:firstLineChars="200"/>
        <w:jc w:val="left"/>
        <w:rPr>
          <w:rFonts w:hint="eastAsia" w:ascii="仿宋_GB2312" w:eastAsia="仿宋_GB2312"/>
          <w:sz w:val="32"/>
          <w:szCs w:val="32"/>
        </w:rPr>
      </w:pPr>
      <w:r>
        <w:rPr>
          <w:rFonts w:hint="eastAsia" w:ascii="仿宋_GB2312" w:eastAsia="仿宋_GB2312"/>
          <w:sz w:val="32"/>
          <w:szCs w:val="32"/>
        </w:rPr>
        <w:t xml:space="preserve">  (十三)收集、研究、汇总人民防空信息，为政府组织开展人民防空工作提供信息保障。</w:t>
      </w:r>
    </w:p>
    <w:p>
      <w:pPr>
        <w:ind w:firstLine="640" w:firstLineChars="200"/>
        <w:jc w:val="left"/>
        <w:rPr>
          <w:rFonts w:hint="eastAsia" w:ascii="仿宋_GB2312" w:eastAsia="仿宋_GB2312"/>
          <w:sz w:val="32"/>
          <w:szCs w:val="32"/>
        </w:rPr>
      </w:pPr>
      <w:r>
        <w:rPr>
          <w:rFonts w:hint="eastAsia" w:ascii="仿宋_GB2312" w:eastAsia="仿宋_GB2312"/>
          <w:sz w:val="32"/>
          <w:szCs w:val="32"/>
        </w:rPr>
        <w:t xml:space="preserve"> (十四)负责指导监督、检查人防工程平战转换、开发利用及经营管理中的安全生产和消防安全工作。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 xml:space="preserve"> (十五)组织实施人民防空警报、组织协调通信保障工作.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 xml:space="preserve"> (十六)负责开展人民防空宣传教育工作，检查、监督群众防空组织的组建、训练和演习工作。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 xml:space="preserve"> (十七)负责本系统及本行业安全生产监督管理工作。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 xml:space="preserve"> (十八)完成区委、区政府交办的其他任务.</w:t>
      </w:r>
    </w:p>
    <w:p>
      <w:pPr>
        <w:ind w:firstLine="640" w:firstLineChars="200"/>
        <w:jc w:val="left"/>
        <w:rPr>
          <w:rFonts w:hint="eastAsia" w:ascii="仿宋_GB2312" w:eastAsia="仿宋_GB2312"/>
          <w:sz w:val="32"/>
          <w:szCs w:val="32"/>
        </w:rPr>
      </w:pPr>
      <w:r>
        <w:rPr>
          <w:rFonts w:hint="eastAsia" w:ascii="仿宋_GB2312" w:eastAsia="仿宋_GB2312"/>
          <w:sz w:val="32"/>
          <w:szCs w:val="32"/>
        </w:rPr>
        <w:t xml:space="preserve"> (十九)职能转变。加强对全区城市管理工作的业务指导、组织协调、监督检查和考核评价。进一步强化保障性住房建设、住房制度改革和促进建筑业发展相关职责，推进建筑产业现代化工作。</w:t>
      </w:r>
    </w:p>
    <w:p>
      <w:pPr>
        <w:ind w:firstLine="640" w:firstLineChars="200"/>
        <w:jc w:val="left"/>
        <w:rPr>
          <w:rFonts w:hint="eastAsia" w:ascii="仿宋_GB2312" w:eastAsia="仿宋_GB2312"/>
          <w:sz w:val="32"/>
          <w:szCs w:val="32"/>
        </w:rPr>
      </w:pPr>
      <w:r>
        <w:rPr>
          <w:rFonts w:hint="eastAsia" w:ascii="仿宋_GB2312" w:eastAsia="仿宋_GB2312"/>
          <w:sz w:val="32"/>
          <w:szCs w:val="32"/>
        </w:rPr>
        <w:t xml:space="preserve"> (二十)有关职责分工。</w:t>
      </w:r>
    </w:p>
    <w:p>
      <w:pPr>
        <w:ind w:firstLine="640" w:firstLineChars="200"/>
        <w:jc w:val="left"/>
        <w:rPr>
          <w:rFonts w:ascii="仿宋_GB2312" w:eastAsia="仿宋_GB2312"/>
          <w:sz w:val="32"/>
          <w:szCs w:val="32"/>
        </w:rPr>
      </w:pPr>
      <w:r>
        <w:rPr>
          <w:rFonts w:hint="eastAsia" w:ascii="仿宋_GB2312" w:eastAsia="仿宋_GB2312"/>
          <w:sz w:val="32"/>
          <w:szCs w:val="32"/>
        </w:rPr>
        <w:t xml:space="preserve"> 关于污水处理方面的职责分工。区住房和城乡建设局承担市住房和城乡建设局关于指导污水处理配套管网建设，组织指导城镇污水处理设施的规划、建设、运营监管。市生态环境局溪湖区分局负责组织指导农村污水处理设施的规划、建设、运营监管工作。</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w:t>
      </w:r>
      <w:r>
        <w:rPr>
          <w:rFonts w:hint="eastAsia" w:ascii="仿宋_GB2312" w:eastAsia="仿宋_GB2312"/>
          <w:sz w:val="32"/>
          <w:szCs w:val="32"/>
        </w:rPr>
        <w:t>本溪市溪湖区住房和城乡建设局</w:t>
      </w:r>
      <w:r>
        <w:rPr>
          <w:rFonts w:hint="eastAsia" w:ascii="仿宋_GB2312" w:hAnsi="微软雅黑" w:eastAsia="仿宋_GB2312" w:cs="宋体"/>
          <w:color w:val="333333"/>
          <w:kern w:val="0"/>
          <w:sz w:val="32"/>
          <w:szCs w:val="32"/>
        </w:rPr>
        <w:t>2022年部门预算编制范围的二级预算单位包括：</w:t>
      </w:r>
    </w:p>
    <w:p>
      <w:pPr>
        <w:jc w:val="left"/>
        <w:rPr>
          <w:rFonts w:ascii="仿宋_GB2312" w:eastAsia="仿宋_GB2312"/>
          <w:sz w:val="32"/>
          <w:szCs w:val="32"/>
        </w:rPr>
      </w:pPr>
      <w:r>
        <w:rPr>
          <w:rFonts w:hint="eastAsia" w:ascii="仿宋_GB2312" w:hAnsi="微软雅黑" w:eastAsia="仿宋_GB2312" w:cs="宋体"/>
          <w:color w:val="333333"/>
          <w:kern w:val="0"/>
          <w:sz w:val="32"/>
          <w:szCs w:val="32"/>
        </w:rPr>
        <w:t xml:space="preserve">（一） </w:t>
      </w:r>
      <w:r>
        <w:rPr>
          <w:rFonts w:hint="eastAsia" w:ascii="仿宋_GB2312" w:eastAsia="仿宋_GB2312"/>
          <w:sz w:val="32"/>
          <w:szCs w:val="32"/>
        </w:rPr>
        <w:t>本溪市溪湖区住房和城乡建设局</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第三部分本溪市溪湖区住房和城乡建设局2022年部门预算情况说明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w:t>
      </w:r>
      <w:r>
        <w:rPr>
          <w:rFonts w:hint="eastAsia" w:ascii="仿宋_GB2312" w:eastAsia="仿宋_GB2312"/>
          <w:sz w:val="32"/>
          <w:szCs w:val="32"/>
        </w:rPr>
        <w:t>本溪市溪湖区住房和城乡建设局</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4766.28</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1.财政拨款收入4766.28万元；</w:t>
      </w:r>
      <w:bookmarkStart w:id="1" w:name="_GoBack"/>
      <w:bookmarkEnd w:id="1"/>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（二）支出预算4766.28万元，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1.基本支出81.28万元；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2.项目支出4685万元；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3986.5</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eastAsia="zh-CN"/>
        </w:rPr>
        <w:t>支出增加</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部门名称机关运行经费预算为8.79万元，主要包括办公及印刷费、邮电费、差旅费、会议费、福利费、日常维修费、专用材料及一般设备购置费、办公用房水电费、办公用房取暖费、办公用房物业管理费、公务用车运行维护费以及其他费用。2022年预算比2021年减少</w:t>
      </w:r>
      <w:r>
        <w:rPr>
          <w:rFonts w:hint="eastAsia" w:ascii="仿宋_GB2312" w:hAnsi="微软雅黑" w:eastAsia="仿宋_GB2312" w:cs="宋体"/>
          <w:color w:val="333333"/>
          <w:kern w:val="0"/>
          <w:sz w:val="32"/>
          <w:szCs w:val="32"/>
          <w:lang w:val="en-US" w:eastAsia="zh-CN"/>
        </w:rPr>
        <w:t>0.76</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支出减少</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2022年本溪市溪湖区部门名称安排政府采购预算5361.3万元，其中：政府采购货物支出0万元，政府购买服务支出0万元，政府采购工程支出5361.3万元。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2022年，本溪市溪湖区部门名称一般公共预算安排“三公”经费预算为2.1万元，比2021年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2.03</w:t>
      </w:r>
      <w:r>
        <w:rPr>
          <w:rFonts w:hint="eastAsia" w:ascii="仿宋_GB2312" w:hAnsi="微软雅黑" w:eastAsia="仿宋_GB2312" w:cs="宋体"/>
          <w:color w:val="333333"/>
          <w:kern w:val="0"/>
          <w:sz w:val="32"/>
          <w:szCs w:val="32"/>
        </w:rPr>
        <w:t>万元，</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96.6</w:t>
      </w:r>
      <w:r>
        <w:rPr>
          <w:rFonts w:hint="eastAsia" w:ascii="仿宋_GB2312" w:hAnsi="微软雅黑" w:eastAsia="仿宋_GB2312" w:cs="宋体"/>
          <w:color w:val="333333"/>
          <w:kern w:val="0"/>
          <w:sz w:val="32"/>
          <w:szCs w:val="32"/>
        </w:rPr>
        <w:t>%。其中：</w:t>
      </w:r>
    </w:p>
    <w:p>
      <w:pPr>
        <w:keepLines/>
        <w:widowControl/>
        <w:numPr>
          <w:ilvl w:val="0"/>
          <w:numId w:val="1"/>
        </w:numPr>
        <w:shd w:val="clear" w:color="auto" w:fill="FFFFFF"/>
        <w:ind w:firstLine="645"/>
        <w:jc w:val="left"/>
        <w:rPr>
          <w:rFonts w:hint="eastAsia" w:ascii="仿宋_GB2312" w:hAnsi="微软雅黑" w:eastAsia="仿宋_GB2312" w:cs="宋体"/>
          <w:color w:val="333333"/>
          <w:kern w:val="0"/>
          <w:sz w:val="32"/>
          <w:szCs w:val="32"/>
          <w:lang w:eastAsia="zh-CN"/>
        </w:rPr>
      </w:pPr>
      <w:r>
        <w:rPr>
          <w:rFonts w:hint="eastAsia" w:ascii="仿宋_GB2312" w:hAnsi="微软雅黑" w:eastAsia="仿宋_GB2312" w:cs="宋体"/>
          <w:color w:val="333333"/>
          <w:kern w:val="0"/>
          <w:sz w:val="32"/>
          <w:szCs w:val="32"/>
        </w:rPr>
        <w:t>因公出国（境）费0万元，比2021年持平</w:t>
      </w:r>
      <w:r>
        <w:rPr>
          <w:rFonts w:hint="eastAsia" w:ascii="仿宋_GB2312" w:hAnsi="微软雅黑" w:eastAsia="仿宋_GB2312" w:cs="宋体"/>
          <w:color w:val="333333"/>
          <w:kern w:val="0"/>
          <w:sz w:val="32"/>
          <w:szCs w:val="32"/>
          <w:lang w:eastAsia="zh-CN"/>
        </w:rPr>
        <w:t>。</w:t>
      </w:r>
    </w:p>
    <w:p>
      <w:pPr>
        <w:keepLines/>
        <w:widowControl/>
        <w:numPr>
          <w:numId w:val="0"/>
        </w:numPr>
        <w:shd w:val="clear" w:color="auto" w:fill="FFFFFF"/>
        <w:ind w:firstLine="640" w:firstLineChars="20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w:t>
      </w:r>
      <w:r>
        <w:rPr>
          <w:rFonts w:hint="eastAsia" w:ascii="仿宋_GB2312" w:hAnsi="微软雅黑" w:eastAsia="仿宋_GB2312" w:cs="宋体"/>
          <w:color w:val="333333"/>
          <w:kern w:val="0"/>
          <w:sz w:val="32"/>
          <w:szCs w:val="32"/>
          <w:lang w:val="en-US" w:eastAsia="zh-CN"/>
        </w:rPr>
        <w:t>0.07</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支出减少</w:t>
      </w:r>
      <w:r>
        <w:rPr>
          <w:rFonts w:hint="eastAsia" w:ascii="仿宋_GB2312" w:hAnsi="微软雅黑" w:eastAsia="仿宋_GB2312" w:cs="宋体"/>
          <w:color w:val="333333"/>
          <w:kern w:val="0"/>
          <w:sz w:val="32"/>
          <w:szCs w:val="32"/>
        </w:rPr>
        <w:t>。</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3.公务用车购置及运行费2.1万元，比2021年增加</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支出增加</w:t>
      </w:r>
      <w:r>
        <w:rPr>
          <w:rFonts w:hint="eastAsia" w:ascii="仿宋_GB2312" w:hAnsi="微软雅黑" w:eastAsia="仿宋_GB2312" w:cs="宋体"/>
          <w:color w:val="333333"/>
          <w:kern w:val="0"/>
          <w:sz w:val="32"/>
          <w:szCs w:val="32"/>
        </w:rPr>
        <w:t>。</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2022年本溪市溪湖区部门名称“三公”经费预算表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0.07</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0.07</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本溪市溪湖区部门名称共有车辆</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台，其中：一般公务用车</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部门名称2022年应编制绩效目标的项目共0个，实际编制绩效目标的项目共0个，涉及资金0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DF04F"/>
    <w:multiLevelType w:val="singleLevel"/>
    <w:tmpl w:val="C85DF04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03D876B7"/>
    <w:rsid w:val="11F272A1"/>
    <w:rsid w:val="145B541B"/>
    <w:rsid w:val="16B40FC8"/>
    <w:rsid w:val="21C0294E"/>
    <w:rsid w:val="23D90D22"/>
    <w:rsid w:val="2C0F0D1A"/>
    <w:rsid w:val="4CED7717"/>
    <w:rsid w:val="530D0176"/>
    <w:rsid w:val="55451EDE"/>
    <w:rsid w:val="599662F3"/>
    <w:rsid w:val="5C09385D"/>
    <w:rsid w:val="5E0A0A9B"/>
    <w:rsid w:val="67AD0FB9"/>
    <w:rsid w:val="683A01CF"/>
    <w:rsid w:val="75EB0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3</TotalTime>
  <ScaleCrop>false</ScaleCrop>
  <LinksUpToDate>false</LinksUpToDate>
  <CharactersWithSpaces>3263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心与心愿</cp:lastModifiedBy>
  <cp:lastPrinted>2021-12-28T06:22:47Z</cp:lastPrinted>
  <dcterms:modified xsi:type="dcterms:W3CDTF">2021-12-28T06:50:00Z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D690133D620E4476A24379D4DF618FB8</vt:lpwstr>
  </property>
</Properties>
</file>