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val="en-US" w:eastAsia="zh-CN"/>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科学技术协会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tabs>
          <w:tab w:val="left" w:pos="1612"/>
        </w:tabs>
        <w:jc w:val="left"/>
        <w:rPr>
          <w:rFonts w:hint="eastAsia" w:ascii="微软雅黑" w:hAnsi="微软雅黑" w:eastAsia="微软雅黑" w:cs="宋体"/>
          <w:color w:val="333333"/>
          <w:kern w:val="0"/>
          <w:sz w:val="32"/>
          <w:szCs w:val="32"/>
          <w:lang w:val="en-US" w:eastAsia="zh-CN"/>
        </w:rPr>
      </w:pPr>
      <w:r>
        <w:rPr>
          <w:rFonts w:hint="eastAsia" w:ascii="微软雅黑" w:hAnsi="微软雅黑" w:eastAsia="微软雅黑" w:cs="宋体"/>
          <w:color w:val="333333"/>
          <w:kern w:val="0"/>
          <w:sz w:val="24"/>
          <w:szCs w:val="24"/>
        </w:rPr>
        <w:tab/>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32"/>
          <w:szCs w:val="32"/>
        </w:rPr>
        <w:t>本溪市溪湖区</w:t>
      </w:r>
      <w:r>
        <w:rPr>
          <w:rFonts w:hint="eastAsia" w:ascii="微软雅黑" w:hAnsi="微软雅黑" w:eastAsia="微软雅黑" w:cs="宋体"/>
          <w:color w:val="333333"/>
          <w:kern w:val="0"/>
          <w:sz w:val="32"/>
          <w:szCs w:val="32"/>
          <w:lang w:val="en-US" w:eastAsia="zh-CN"/>
        </w:rPr>
        <w:t>科学技术协会</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spacing w:line="560" w:lineRule="exact"/>
        <w:jc w:val="left"/>
        <w:rPr>
          <w:rFonts w:hint="eastAsia" w:ascii="宋体" w:hAnsi="宋体" w:eastAsia="宋体" w:cs="宋体"/>
          <w:b/>
          <w:bCs/>
          <w:color w:val="333333"/>
          <w:kern w:val="0"/>
          <w:sz w:val="44"/>
          <w:szCs w:val="44"/>
          <w:lang w:val="en-US"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val="en-US" w:eastAsia="zh-CN"/>
        </w:rPr>
        <w:t>科学技术协会</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val="en-US" w:eastAsia="zh-CN"/>
        </w:rPr>
        <w:t>科学技术协会</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val="en-US" w:eastAsia="zh-CN"/>
        </w:rPr>
        <w:t>科学技术协会</w:t>
      </w:r>
      <w:r>
        <w:rPr>
          <w:rFonts w:hint="eastAsia" w:ascii="黑体" w:hAnsi="黑体" w:eastAsia="黑体" w:cs="宋体"/>
          <w:color w:val="333333"/>
          <w:kern w:val="0"/>
          <w:sz w:val="32"/>
          <w:szCs w:val="32"/>
        </w:rPr>
        <w:t>2021年部门预算情</w:t>
      </w:r>
      <w:r>
        <w:rPr>
          <w:rFonts w:hint="eastAsia" w:ascii="黑体" w:hAnsi="黑体" w:eastAsia="黑体" w:cs="宋体"/>
          <w:color w:val="333333"/>
          <w:kern w:val="0"/>
          <w:sz w:val="32"/>
          <w:szCs w:val="32"/>
          <w:lang w:val="en-US" w:eastAsia="zh-CN"/>
        </w:rPr>
        <w:t>况</w:t>
      </w:r>
      <w:r>
        <w:rPr>
          <w:rFonts w:hint="eastAsia" w:ascii="黑体" w:hAnsi="黑体" w:eastAsia="黑体" w:cs="宋体"/>
          <w:color w:val="333333"/>
          <w:kern w:val="0"/>
          <w:sz w:val="32"/>
          <w:szCs w:val="32"/>
        </w:rPr>
        <w:t>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仿宋_GB2312" w:eastAsia="仿宋_GB2312" w:cs="仿宋_GB2312"/>
          <w:color w:val="333333"/>
          <w:kern w:val="0"/>
          <w:sz w:val="32"/>
          <w:szCs w:val="32"/>
          <w:lang w:val="en-US" w:eastAsia="zh-CN"/>
        </w:rPr>
        <w:t>科学技术协会</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rPr>
          <w:rFonts w:ascii="微软雅黑" w:hAnsi="微软雅黑" w:eastAsia="微软雅黑" w:cs="宋体"/>
          <w:color w:val="333333"/>
          <w:kern w:val="0"/>
          <w:sz w:val="24"/>
          <w:szCs w:val="24"/>
        </w:rPr>
      </w:pPr>
    </w:p>
    <w:p>
      <w:pPr>
        <w:keepLines/>
        <w:widowControl/>
        <w:shd w:val="clear" w:color="auto" w:fill="FFFFFF"/>
        <w:rPr>
          <w:rFonts w:ascii="微软雅黑" w:hAnsi="微软雅黑" w:eastAsia="微软雅黑" w:cs="宋体"/>
          <w:color w:val="333333"/>
          <w:kern w:val="0"/>
          <w:sz w:val="24"/>
          <w:szCs w:val="24"/>
        </w:rPr>
      </w:pPr>
    </w:p>
    <w:p>
      <w:pPr>
        <w:keepLines/>
        <w:widowControl/>
        <w:shd w:val="clear" w:color="auto" w:fill="FFFFFF"/>
        <w:rPr>
          <w:rFonts w:ascii="微软雅黑" w:hAnsi="微软雅黑" w:eastAsia="微软雅黑" w:cs="宋体"/>
          <w:color w:val="333333"/>
          <w:kern w:val="0"/>
          <w:sz w:val="24"/>
          <w:szCs w:val="24"/>
        </w:rPr>
      </w:pPr>
    </w:p>
    <w:p>
      <w:pPr>
        <w:keepLines/>
        <w:widowControl/>
        <w:shd w:val="clear" w:color="auto" w:fill="FFFFFF"/>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val="en-US" w:eastAsia="zh-CN"/>
        </w:rPr>
        <w:t>科学技术协会</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spacing w:line="540" w:lineRule="exact"/>
        <w:ind w:firstLine="640" w:firstLineChars="200"/>
        <w:rPr>
          <w:rFonts w:ascii="Times New Roman" w:hAnsi="Times New Roman" w:eastAsia="仿宋_GB2312"/>
          <w:sz w:val="32"/>
          <w:szCs w:val="32"/>
        </w:rPr>
      </w:pPr>
      <w:r>
        <w:rPr>
          <w:rFonts w:ascii="Times New Roman" w:hAnsi="Times New Roman" w:eastAsia="黑体" w:cs="Times New Roman"/>
          <w:color w:val="000000"/>
          <w:sz w:val="32"/>
          <w:szCs w:val="32"/>
        </w:rPr>
        <w:t>第一条</w:t>
      </w:r>
      <w:r>
        <w:rPr>
          <w:rFonts w:ascii="Times New Roman" w:hAnsi="Times New Roman" w:eastAsia="仿宋_GB2312" w:cs="Times New Roman"/>
          <w:color w:val="000000"/>
          <w:sz w:val="32"/>
          <w:szCs w:val="32"/>
        </w:rPr>
        <w:t xml:space="preserve"> </w:t>
      </w:r>
      <w:r>
        <w:rPr>
          <w:rFonts w:hint="eastAsia" w:ascii="仿宋_GB2312" w:eastAsia="仿宋_GB2312"/>
          <w:sz w:val="32"/>
        </w:rPr>
        <w:t xml:space="preserve"> 根据</w:t>
      </w:r>
      <w:r>
        <w:rPr>
          <w:rFonts w:hint="eastAsia" w:eastAsia="仿宋_GB2312"/>
          <w:sz w:val="32"/>
        </w:rPr>
        <w:t>《中共辽宁省委办公厅 辽宁省人民政府办公厅关于印发本溪市县（市、区）机构改革方案的通知</w:t>
      </w:r>
      <w:r>
        <w:rPr>
          <w:rFonts w:hint="eastAsia" w:ascii="仿宋_GB2312" w:eastAsia="仿宋_GB2312"/>
          <w:sz w:val="32"/>
        </w:rPr>
        <w:t>》（厅秘发〔2018〕251号），</w:t>
      </w:r>
      <w:r>
        <w:rPr>
          <w:rFonts w:hint="eastAsia" w:eastAsia="仿宋_GB2312"/>
          <w:sz w:val="32"/>
        </w:rPr>
        <w:t>制定本规定</w:t>
      </w:r>
      <w:r>
        <w:rPr>
          <w:rFonts w:hint="eastAsia" w:ascii="仿宋_GB2312" w:eastAsia="仿宋_GB2312"/>
          <w:sz w:val="32"/>
        </w:rPr>
        <w:t>。</w:t>
      </w:r>
    </w:p>
    <w:p>
      <w:pPr>
        <w:pStyle w:val="2"/>
        <w:widowControl w:val="0"/>
        <w:spacing w:before="0" w:beforeAutospacing="0" w:after="0" w:afterAutospacing="0" w:line="540" w:lineRule="exact"/>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 xml:space="preserve">    </w:t>
      </w:r>
      <w:r>
        <w:rPr>
          <w:rFonts w:ascii="Times New Roman" w:hAnsi="Times New Roman" w:eastAsia="黑体" w:cs="Times New Roman"/>
          <w:color w:val="000000"/>
          <w:sz w:val="32"/>
          <w:szCs w:val="32"/>
        </w:rPr>
        <w:t xml:space="preserve">第二条  </w:t>
      </w:r>
      <w:r>
        <w:rPr>
          <w:rFonts w:hint="eastAsia" w:ascii="Times New Roman" w:hAnsi="Times New Roman" w:eastAsia="仿宋_GB2312" w:cs="Times New Roman"/>
          <w:color w:val="000000"/>
          <w:sz w:val="32"/>
          <w:szCs w:val="32"/>
        </w:rPr>
        <w:t>溪湖区</w:t>
      </w:r>
      <w:r>
        <w:rPr>
          <w:rFonts w:hint="eastAsia" w:ascii="Times New Roman" w:hAnsi="Times New Roman" w:eastAsia="仿宋_GB2312" w:cs="Times New Roman"/>
          <w:color w:val="000000"/>
          <w:sz w:val="32"/>
          <w:szCs w:val="32"/>
          <w:lang w:val="en-US" w:eastAsia="zh-CN"/>
        </w:rPr>
        <w:t>科学技术协会</w:t>
      </w:r>
      <w:r>
        <w:rPr>
          <w:rFonts w:ascii="Times New Roman" w:hAnsi="Times New Roman" w:eastAsia="仿宋_GB2312" w:cs="Times New Roman"/>
          <w:color w:val="000000"/>
          <w:sz w:val="32"/>
          <w:szCs w:val="32"/>
        </w:rPr>
        <w:t>是</w:t>
      </w:r>
      <w:r>
        <w:rPr>
          <w:rFonts w:hint="eastAsia" w:ascii="Times New Roman" w:hAnsi="Times New Roman" w:eastAsia="仿宋_GB2312" w:cs="Times New Roman"/>
          <w:color w:val="000000"/>
          <w:sz w:val="32"/>
          <w:szCs w:val="32"/>
        </w:rPr>
        <w:t>区</w:t>
      </w:r>
      <w:r>
        <w:rPr>
          <w:rFonts w:hint="eastAsia" w:ascii="Times New Roman" w:hAnsi="Times New Roman" w:eastAsia="仿宋_GB2312" w:cs="Times New Roman"/>
          <w:color w:val="000000"/>
          <w:sz w:val="32"/>
          <w:szCs w:val="32"/>
          <w:lang w:val="en-US" w:eastAsia="zh-CN"/>
        </w:rPr>
        <w:t>委</w:t>
      </w:r>
      <w:r>
        <w:rPr>
          <w:rFonts w:hint="eastAsia" w:ascii="Times New Roman" w:hAnsi="Times New Roman" w:eastAsia="仿宋_GB2312" w:cs="Times New Roman"/>
          <w:color w:val="000000"/>
          <w:sz w:val="32"/>
          <w:szCs w:val="32"/>
        </w:rPr>
        <w:t>工作</w:t>
      </w:r>
      <w:r>
        <w:rPr>
          <w:rFonts w:ascii="Times New Roman" w:hAnsi="Times New Roman" w:eastAsia="仿宋_GB2312" w:cs="Times New Roman"/>
          <w:color w:val="000000"/>
          <w:sz w:val="32"/>
          <w:szCs w:val="32"/>
        </w:rPr>
        <w:t>部门，为正</w:t>
      </w:r>
      <w:r>
        <w:rPr>
          <w:rFonts w:hint="eastAsia" w:ascii="Times New Roman" w:hAnsi="Times New Roman" w:eastAsia="仿宋_GB2312" w:cs="Times New Roman"/>
          <w:color w:val="000000"/>
          <w:sz w:val="32"/>
          <w:szCs w:val="32"/>
        </w:rPr>
        <w:t>科</w:t>
      </w:r>
      <w:r>
        <w:rPr>
          <w:rFonts w:ascii="Times New Roman" w:hAnsi="Times New Roman" w:eastAsia="仿宋_GB2312" w:cs="Times New Roman"/>
          <w:color w:val="000000"/>
          <w:sz w:val="32"/>
          <w:szCs w:val="32"/>
        </w:rPr>
        <w:t>级。</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 xml:space="preserve">第三条  </w:t>
      </w:r>
      <w:r>
        <w:rPr>
          <w:rFonts w:hint="eastAsia" w:ascii="Times New Roman" w:hAnsi="Times New Roman" w:eastAsia="仿宋_GB2312" w:cs="Times New Roman"/>
          <w:color w:val="000000"/>
          <w:sz w:val="32"/>
          <w:szCs w:val="32"/>
        </w:rPr>
        <w:t>溪湖区</w:t>
      </w:r>
      <w:r>
        <w:rPr>
          <w:rFonts w:hint="eastAsia" w:ascii="Times New Roman" w:hAnsi="Times New Roman" w:eastAsia="仿宋_GB2312" w:cs="Times New Roman"/>
          <w:color w:val="000000"/>
          <w:sz w:val="32"/>
          <w:szCs w:val="32"/>
          <w:lang w:val="en-US" w:eastAsia="zh-CN"/>
        </w:rPr>
        <w:t>科学技术协会</w:t>
      </w:r>
      <w:r>
        <w:rPr>
          <w:rFonts w:ascii="Times New Roman" w:hAnsi="Times New Roman" w:eastAsia="仿宋_GB2312"/>
          <w:color w:val="000000"/>
          <w:sz w:val="32"/>
          <w:szCs w:val="32"/>
        </w:rPr>
        <w:t>贯彻落实党中央</w:t>
      </w:r>
      <w:r>
        <w:rPr>
          <w:rFonts w:hint="eastAsia" w:ascii="Times New Roman" w:hAnsi="Times New Roman" w:eastAsia="仿宋_GB2312"/>
          <w:color w:val="000000"/>
          <w:sz w:val="32"/>
          <w:szCs w:val="32"/>
        </w:rPr>
        <w:t>和省委、市委工作</w:t>
      </w:r>
      <w:r>
        <w:rPr>
          <w:rFonts w:ascii="Times New Roman" w:hAnsi="Times New Roman" w:eastAsia="仿宋_GB2312"/>
          <w:color w:val="000000"/>
          <w:sz w:val="32"/>
          <w:szCs w:val="32"/>
        </w:rPr>
        <w:t>的方针政策和决策部署，在履行职责过程中坚持和加强党的统一领导。主要职责是：</w:t>
      </w:r>
    </w:p>
    <w:p>
      <w:pPr>
        <w:pStyle w:val="7"/>
        <w:ind w:firstLine="640" w:firstLineChars="200"/>
        <w:rPr>
          <w:rFonts w:hint="eastAsia" w:ascii="仿宋" w:hAnsi="仿宋" w:eastAsia="仿宋" w:cs="仿宋"/>
          <w:kern w:val="0"/>
          <w:sz w:val="32"/>
          <w:szCs w:val="32"/>
        </w:rPr>
      </w:pPr>
      <w:r>
        <w:rPr>
          <w:rFonts w:hint="eastAsia" w:asciiTheme="minorEastAsia" w:hAnsiTheme="minorEastAsia"/>
          <w:kern w:val="0"/>
          <w:sz w:val="32"/>
          <w:szCs w:val="32"/>
        </w:rPr>
        <w:t>（一）</w:t>
      </w:r>
      <w:r>
        <w:rPr>
          <w:rFonts w:hint="eastAsia" w:ascii="仿宋" w:hAnsi="仿宋" w:eastAsia="仿宋" w:cs="仿宋"/>
          <w:kern w:val="0"/>
          <w:sz w:val="32"/>
          <w:szCs w:val="32"/>
        </w:rPr>
        <w:t>落实习近平总书记关于本部门、本领域机构改革、重大体制机制和职责调整的重要指示批示精神情况</w:t>
      </w:r>
    </w:p>
    <w:p>
      <w:pPr>
        <w:pStyle w:val="7"/>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（二）执行机构编制党内法规、法律法规以及相关政策规定情况</w:t>
      </w:r>
    </w:p>
    <w:p>
      <w:pPr>
        <w:pStyle w:val="7"/>
        <w:rPr>
          <w:rFonts w:hint="eastAsia" w:ascii="仿宋" w:hAnsi="仿宋" w:eastAsia="仿宋" w:cs="仿宋"/>
          <w:kern w:val="0"/>
          <w:sz w:val="32"/>
          <w:szCs w:val="32"/>
        </w:rPr>
      </w:pPr>
      <w:r>
        <w:rPr>
          <w:rFonts w:hint="eastAsia" w:ascii="仿宋" w:hAnsi="仿宋" w:eastAsia="仿宋" w:cs="仿宋"/>
          <w:kern w:val="0"/>
          <w:sz w:val="32"/>
          <w:szCs w:val="32"/>
        </w:rPr>
        <w:t xml:space="preserve">　　贯彻编制就是法制的要求，科协严格贯彻执行机构编制，录（聘）用人员、配备干部、核拨人员经费等均以机构编制为基本依据。按照《党政领导干部选拔任用工作条例》、认真落实机关和事业人员的选人用人工作，用法治思维和法治方式维护机构编制的权威性和严肃性，切实把机构编制工作纳入法治化轨道。 </w:t>
      </w:r>
    </w:p>
    <w:p>
      <w:pPr>
        <w:pStyle w:val="7"/>
        <w:rPr>
          <w:rFonts w:hint="eastAsia" w:ascii="仿宋" w:hAnsi="仿宋" w:eastAsia="仿宋" w:cs="仿宋"/>
          <w:kern w:val="0"/>
          <w:sz w:val="32"/>
          <w:szCs w:val="32"/>
        </w:rPr>
      </w:pPr>
      <w:r>
        <w:rPr>
          <w:rFonts w:hint="eastAsia" w:ascii="仿宋" w:hAnsi="仿宋" w:eastAsia="仿宋" w:cs="仿宋"/>
          <w:kern w:val="0"/>
          <w:sz w:val="32"/>
          <w:szCs w:val="32"/>
        </w:rPr>
        <w:t>　　（三）执行“三定”规定、权责清单和机构编制批复情况</w:t>
      </w:r>
    </w:p>
    <w:p>
      <w:pPr>
        <w:pStyle w:val="7"/>
        <w:rPr>
          <w:rFonts w:hint="eastAsia" w:ascii="仿宋" w:hAnsi="仿宋" w:eastAsia="仿宋" w:cs="仿宋"/>
          <w:kern w:val="0"/>
          <w:sz w:val="32"/>
          <w:szCs w:val="32"/>
        </w:rPr>
      </w:pPr>
      <w:r>
        <w:rPr>
          <w:rFonts w:hint="eastAsia" w:ascii="仿宋" w:hAnsi="仿宋" w:eastAsia="仿宋" w:cs="仿宋"/>
          <w:kern w:val="0"/>
          <w:sz w:val="32"/>
          <w:szCs w:val="32"/>
        </w:rPr>
        <w:t>　  科协根据“三定”规定、权责清单，梳理机构编制和内设科室的岗位职责，做到权责一致。</w:t>
      </w:r>
    </w:p>
    <w:p>
      <w:pPr>
        <w:ind w:firstLine="640" w:firstLineChars="200"/>
        <w:jc w:val="left"/>
        <w:rPr>
          <w:rFonts w:ascii="黑体" w:eastAsia="黑体"/>
          <w:sz w:val="32"/>
          <w:szCs w:val="32"/>
        </w:rPr>
      </w:pPr>
      <w:r>
        <w:rPr>
          <w:rFonts w:hint="eastAsia" w:ascii="黑体" w:eastAsia="黑体"/>
          <w:sz w:val="32"/>
          <w:szCs w:val="32"/>
        </w:rPr>
        <w:t>二、机构设置</w:t>
      </w:r>
    </w:p>
    <w:p>
      <w:pPr>
        <w:ind w:firstLine="640" w:firstLineChars="200"/>
        <w:jc w:val="left"/>
        <w:rPr>
          <w:rFonts w:ascii="仿宋_GB2312" w:eastAsia="仿宋_GB2312"/>
          <w:sz w:val="32"/>
          <w:szCs w:val="32"/>
        </w:rPr>
      </w:pPr>
      <w:r>
        <w:rPr>
          <w:rFonts w:hint="eastAsia" w:ascii="仿宋_GB2312" w:eastAsia="仿宋_GB2312"/>
          <w:sz w:val="32"/>
          <w:szCs w:val="32"/>
        </w:rPr>
        <w:t>纳入本溪市溪湖区</w:t>
      </w:r>
      <w:r>
        <w:rPr>
          <w:rFonts w:hint="eastAsia" w:ascii="仿宋_GB2312" w:hAnsi="仿宋_GB2312" w:eastAsia="仿宋_GB2312" w:cs="仿宋_GB2312"/>
          <w:color w:val="333333"/>
          <w:kern w:val="0"/>
          <w:sz w:val="32"/>
          <w:szCs w:val="32"/>
          <w:lang w:val="en-US" w:eastAsia="zh-CN"/>
        </w:rPr>
        <w:t>科学技术协会</w:t>
      </w:r>
      <w:r>
        <w:rPr>
          <w:rFonts w:hint="eastAsia" w:ascii="仿宋_GB2312" w:eastAsia="仿宋_GB2312"/>
          <w:sz w:val="32"/>
          <w:szCs w:val="32"/>
        </w:rPr>
        <w:t>2020年部门预算编制范围的二级预算单位包括：</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（一）本溪市溪湖</w:t>
      </w:r>
      <w:r>
        <w:rPr>
          <w:rFonts w:hint="eastAsia" w:ascii="仿宋_GB2312" w:eastAsia="仿宋_GB2312"/>
          <w:sz w:val="32"/>
          <w:szCs w:val="32"/>
          <w:lang w:val="en-US" w:eastAsia="zh-CN"/>
        </w:rPr>
        <w:t>区科学技术协会</w:t>
      </w:r>
      <w:r>
        <w:rPr>
          <w:rFonts w:hint="eastAsia" w:eastAsia="仿宋_GB2312" w:asciiTheme="minorEastAsia" w:hAnsiTheme="minorEastAsia"/>
          <w:kern w:val="0"/>
          <w:sz w:val="32"/>
          <w:szCs w:val="32"/>
          <w:lang w:eastAsia="zh-CN"/>
        </w:rPr>
        <w:t>　</w:t>
      </w:r>
    </w:p>
    <w:p>
      <w:pPr>
        <w:keepLines/>
        <w:widowControl/>
        <w:shd w:val="clear" w:color="auto" w:fill="FFFFFF"/>
        <w:ind w:firstLine="723" w:firstLineChars="200"/>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第三部分溪湖区</w:t>
      </w:r>
      <w:r>
        <w:rPr>
          <w:rFonts w:hint="eastAsia" w:ascii="宋体" w:hAnsi="宋体" w:eastAsia="宋体" w:cs="宋体"/>
          <w:b/>
          <w:bCs/>
          <w:color w:val="333333"/>
          <w:kern w:val="0"/>
          <w:sz w:val="36"/>
          <w:szCs w:val="36"/>
          <w:lang w:val="en-US" w:eastAsia="zh-CN"/>
        </w:rPr>
        <w:t>科学技术协会</w:t>
      </w:r>
      <w:r>
        <w:rPr>
          <w:rFonts w:hint="eastAsia" w:ascii="宋体" w:hAnsi="宋体" w:eastAsia="宋体" w:cs="宋体"/>
          <w:b/>
          <w:bCs/>
          <w:color w:val="333333"/>
          <w:kern w:val="0"/>
          <w:sz w:val="36"/>
          <w:szCs w:val="36"/>
        </w:rPr>
        <w:t>2021年部门预算情况说明</w:t>
      </w:r>
    </w:p>
    <w:p>
      <w:pPr>
        <w:keepLines/>
        <w:widowControl/>
        <w:shd w:val="clear" w:color="auto" w:fill="FFFFFF"/>
        <w:ind w:firstLine="640" w:firstLineChars="20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仿宋_GB2312" w:eastAsia="仿宋_GB2312" w:cs="仿宋_GB2312"/>
          <w:color w:val="333333"/>
          <w:kern w:val="0"/>
          <w:sz w:val="32"/>
          <w:szCs w:val="32"/>
          <w:lang w:val="en-US" w:eastAsia="zh-CN"/>
        </w:rPr>
        <w:t>科学技术协会</w:t>
      </w:r>
      <w:bookmarkStart w:id="1" w:name="_GoBack"/>
      <w:bookmarkEnd w:id="1"/>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47.07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spacing w:val="-6"/>
          <w:kern w:val="0"/>
          <w:position w:val="0"/>
          <w:sz w:val="32"/>
          <w:szCs w:val="32"/>
          <w:lang w:val="en-US" w:eastAsia="zh-CN"/>
        </w:rPr>
        <w:t>47.07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47.07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39.07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lang w:val="en-US" w:eastAsia="zh-CN"/>
        </w:rPr>
        <w:t xml:space="preserve"> </w:t>
      </w:r>
      <w:r>
        <w:rPr>
          <w:rFonts w:hint="eastAsia" w:ascii="黑体" w:hAnsi="黑体" w:eastAsia="黑体" w:cs="宋体"/>
          <w:color w:val="333333"/>
          <w:kern w:val="0"/>
          <w:sz w:val="32"/>
          <w:szCs w:val="32"/>
        </w:rPr>
        <w:t>二、机关运行经费安排情况</w:t>
      </w:r>
    </w:p>
    <w:p>
      <w:pPr>
        <w:ind w:firstLine="645"/>
        <w:rPr>
          <w:rFonts w:hint="eastAsia" w:ascii="仿宋_GB2312" w:hAnsi="宋体" w:eastAsia="仿宋_GB2312"/>
          <w:sz w:val="32"/>
          <w:szCs w:val="32"/>
          <w:lang w:val="en-US" w:eastAsia="zh-CN"/>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val="en-US" w:eastAsia="zh-CN"/>
        </w:rPr>
        <w:t>科学技术协会</w:t>
      </w:r>
      <w:r>
        <w:rPr>
          <w:rFonts w:hint="eastAsia" w:ascii="仿宋_GB2312" w:hAnsi="微软雅黑" w:eastAsia="仿宋_GB2312" w:cs="宋体"/>
          <w:color w:val="333333"/>
          <w:kern w:val="0"/>
          <w:sz w:val="32"/>
          <w:szCs w:val="32"/>
        </w:rPr>
        <w:t>运行经费预算</w:t>
      </w:r>
      <w:r>
        <w:rPr>
          <w:rFonts w:hint="eastAsia" w:ascii="仿宋_GB2312" w:hAnsi="微软雅黑" w:eastAsia="仿宋_GB2312" w:cs="宋体"/>
          <w:color w:val="333333"/>
          <w:kern w:val="0"/>
          <w:sz w:val="32"/>
          <w:szCs w:val="32"/>
          <w:lang w:val="en-US" w:eastAsia="zh-CN"/>
        </w:rPr>
        <w:t>47.07</w:t>
      </w:r>
      <w:r>
        <w:rPr>
          <w:rFonts w:hint="eastAsia" w:ascii="仿宋_GB2312" w:hAnsi="微软雅黑" w:eastAsia="仿宋_GB2312" w:cs="宋体"/>
          <w:color w:val="333333"/>
          <w:kern w:val="0"/>
          <w:sz w:val="32"/>
          <w:szCs w:val="32"/>
        </w:rPr>
        <w:t>万元，主要包括主要包括办公及印刷费、邮电费、差旅费、会议费、福利费、日常维修费、专用材料及一般设备购置费、办公用房水电费、办公用房取暖费、办公用房物业管理费、公务用车运行维护费以及其他费用。</w:t>
      </w:r>
    </w:p>
    <w:p>
      <w:pPr>
        <w:keepLines/>
        <w:widowControl/>
        <w:shd w:val="clear" w:color="auto" w:fill="FFFFFF"/>
        <w:ind w:firstLine="960" w:firstLineChars="30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kern w:val="0"/>
          <w:sz w:val="32"/>
          <w:szCs w:val="32"/>
        </w:rPr>
        <w:t>2021年本溪市溪湖区</w:t>
      </w:r>
      <w:r>
        <w:rPr>
          <w:rFonts w:hint="eastAsia" w:ascii="仿宋_GB2312" w:hAnsi="微软雅黑" w:eastAsia="仿宋_GB2312" w:cs="宋体"/>
          <w:color w:val="333333"/>
          <w:kern w:val="0"/>
          <w:sz w:val="32"/>
          <w:szCs w:val="32"/>
          <w:lang w:val="en-US" w:eastAsia="zh-CN"/>
        </w:rPr>
        <w:t>科学技术协会</w:t>
      </w:r>
      <w:r>
        <w:rPr>
          <w:rFonts w:hint="eastAsia" w:ascii="仿宋_GB2312" w:hAnsi="微软雅黑" w:eastAsia="仿宋_GB2312" w:cs="宋体"/>
          <w:kern w:val="0"/>
          <w:sz w:val="32"/>
          <w:szCs w:val="32"/>
        </w:rPr>
        <w:t>政府采购预算0万元，</w:t>
      </w:r>
      <w:r>
        <w:rPr>
          <w:rFonts w:hint="eastAsia" w:ascii="仿宋_GB2312" w:hAnsi="微软雅黑" w:eastAsia="仿宋_GB2312" w:cs="宋体"/>
          <w:color w:val="333333"/>
          <w:kern w:val="0"/>
          <w:sz w:val="32"/>
          <w:szCs w:val="32"/>
        </w:rPr>
        <w:t>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val="en-US" w:eastAsia="zh-CN"/>
        </w:rPr>
        <w:t>科学技术协会</w:t>
      </w:r>
      <w:r>
        <w:rPr>
          <w:rFonts w:hint="eastAsia" w:ascii="仿宋_GB2312" w:hAnsi="微软雅黑" w:eastAsia="仿宋_GB2312" w:cs="宋体"/>
          <w:color w:val="333333"/>
          <w:kern w:val="0"/>
          <w:sz w:val="32"/>
          <w:szCs w:val="32"/>
        </w:rPr>
        <w:t>一般公共预算安排“三公”经费预算为0.0</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万元，比2020年增减0.0</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val="en-US" w:eastAsia="zh-CN"/>
        </w:rPr>
        <w:t xml:space="preserve"> </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ind w:firstLine="645"/>
        <w:rPr>
          <w:rFonts w:ascii="仿宋_GB2312" w:hAnsi="宋体" w:eastAsia="仿宋_GB2312"/>
          <w:sz w:val="32"/>
          <w:szCs w:val="32"/>
        </w:rPr>
      </w:pPr>
      <w:r>
        <w:rPr>
          <w:rFonts w:hint="eastAsia" w:ascii="仿宋_GB2312" w:hAnsi="微软雅黑" w:eastAsia="仿宋_GB2312" w:cs="宋体"/>
          <w:color w:val="333333"/>
          <w:kern w:val="0"/>
          <w:sz w:val="32"/>
          <w:szCs w:val="32"/>
        </w:rPr>
        <w:t>2.公务接待费0.0</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万元，比2020年增减0.0</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3.公务用车购置及运行费0万元，比2020年增加/减少持平0万元，主要原因是……。</w:t>
      </w:r>
    </w:p>
    <w:p>
      <w:pPr>
        <w:keepLines/>
        <w:widowControl/>
        <w:shd w:val="clear" w:color="auto" w:fill="FFFFFF"/>
        <w:jc w:val="center"/>
        <w:rPr>
          <w:rFonts w:ascii="仿宋_GB2312" w:hAnsi="微软雅黑" w:eastAsia="仿宋_GB2312" w:cs="宋体"/>
          <w:b/>
          <w:bCs/>
          <w:color w:val="333333"/>
          <w:kern w:val="0"/>
          <w:sz w:val="32"/>
          <w:szCs w:val="32"/>
        </w:rPr>
      </w:pPr>
    </w:p>
    <w:p>
      <w:pPr>
        <w:keepLines/>
        <w:widowControl/>
        <w:shd w:val="clear" w:color="auto" w:fill="FFFFFF"/>
        <w:jc w:val="center"/>
        <w:rPr>
          <w:rFonts w:ascii="仿宋_GB2312" w:hAnsi="微软雅黑" w:eastAsia="仿宋_GB2312" w:cs="宋体"/>
          <w:b/>
          <w:bCs/>
          <w:color w:val="333333"/>
          <w:kern w:val="0"/>
          <w:sz w:val="32"/>
          <w:szCs w:val="32"/>
        </w:rPr>
      </w:pPr>
    </w:p>
    <w:p>
      <w:pPr>
        <w:keepLines/>
        <w:widowControl/>
        <w:shd w:val="clear" w:color="auto" w:fill="FFFFFF"/>
        <w:jc w:val="center"/>
        <w:rPr>
          <w:rFonts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val="en-US" w:eastAsia="zh-CN"/>
        </w:rPr>
        <w:t>科学技术协会</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fixed"/>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eastAsia="zh-CN"/>
              </w:rPr>
            </w:pPr>
            <w:r>
              <w:rPr>
                <w:rFonts w:hint="eastAsia" w:ascii="宋体" w:hAnsi="宋体" w:eastAsia="宋体" w:cs="宋体"/>
                <w:kern w:val="0"/>
                <w:sz w:val="24"/>
                <w:szCs w:val="24"/>
              </w:rPr>
              <w:t>0.0</w:t>
            </w:r>
            <w:r>
              <w:rPr>
                <w:rFonts w:hint="eastAsia" w:ascii="宋体" w:hAnsi="宋体" w:eastAsia="宋体" w:cs="宋体"/>
                <w:kern w:val="0"/>
                <w:sz w:val="24"/>
                <w:szCs w:val="24"/>
                <w:lang w:val="en-US" w:eastAsia="zh-CN"/>
              </w:rPr>
              <w:t>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val="en-US" w:eastAsia="zh-CN"/>
        </w:rPr>
        <w:t>科学技术协会</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val="en-US" w:eastAsia="zh-CN"/>
        </w:rPr>
        <w:t>科学技术协会</w:t>
      </w:r>
      <w:r>
        <w:rPr>
          <w:rFonts w:hint="eastAsia" w:ascii="仿宋_GB2312" w:hAnsi="微软雅黑" w:eastAsia="仿宋_GB2312" w:cs="宋体"/>
          <w:color w:val="333333"/>
          <w:kern w:val="0"/>
          <w:sz w:val="32"/>
          <w:szCs w:val="32"/>
        </w:rPr>
        <w:t>2021年应编制绩效目标的项目共5个，实际编制绩效目标的项目共5个，涉及资金2</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widowControl/>
        <w:shd w:val="clear" w:color="auto" w:fill="FFFFFF"/>
        <w:ind w:firstLine="645"/>
        <w:jc w:val="left"/>
        <w:rPr>
          <w:rFonts w:ascii="仿宋_GB2312" w:hAnsi="微软雅黑" w:eastAsia="仿宋_GB2312" w:cs="宋体"/>
          <w:color w:val="333333"/>
          <w:kern w:val="0"/>
          <w:sz w:val="32"/>
          <w:szCs w:val="32"/>
        </w:rPr>
      </w:pPr>
    </w:p>
    <w:p>
      <w:pPr>
        <w:keepLines/>
        <w:widowControl/>
        <w:shd w:val="clear" w:color="auto" w:fill="FFFFFF"/>
        <w:ind w:firstLine="645"/>
        <w:jc w:val="left"/>
        <w:rPr>
          <w:rFonts w:ascii="仿宋_GB2312" w:hAnsi="微软雅黑" w:eastAsia="仿宋_GB2312" w:cs="宋体"/>
          <w:color w:val="333333"/>
          <w:kern w:val="0"/>
          <w:sz w:val="32"/>
          <w:szCs w:val="32"/>
        </w:rPr>
      </w:pPr>
    </w:p>
    <w:p>
      <w:pPr>
        <w:keepLines/>
        <w:widowControl/>
        <w:shd w:val="clear" w:color="auto" w:fill="FFFFFF"/>
        <w:ind w:firstLine="645"/>
        <w:jc w:val="left"/>
      </w:pPr>
    </w:p>
    <w:p>
      <w:pPr>
        <w:keepLines/>
      </w:pPr>
    </w:p>
    <w:tbl>
      <w:tblPr>
        <w:tblStyle w:val="3"/>
        <w:tblW w:w="8519" w:type="dxa"/>
        <w:tblInd w:w="93" w:type="dxa"/>
        <w:tblLayout w:type="fixed"/>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20F41"/>
    <w:rsid w:val="00467FB6"/>
    <w:rsid w:val="00686DA1"/>
    <w:rsid w:val="007F4D5A"/>
    <w:rsid w:val="008D7A97"/>
    <w:rsid w:val="00B218D5"/>
    <w:rsid w:val="00B50B69"/>
    <w:rsid w:val="00EA50DF"/>
    <w:rsid w:val="00F27900"/>
    <w:rsid w:val="2FBD5710"/>
    <w:rsid w:val="34591AEE"/>
    <w:rsid w:val="58240988"/>
    <w:rsid w:val="5AA85C47"/>
    <w:rsid w:val="5CE54F11"/>
    <w:rsid w:val="616A53C6"/>
    <w:rsid w:val="65905A33"/>
    <w:rsid w:val="747377E6"/>
    <w:rsid w:val="7B78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列出段落1"/>
    <w:basedOn w:val="1"/>
    <w:qFormat/>
    <w:uiPriority w:val="34"/>
    <w:pPr>
      <w:ind w:firstLine="420" w:firstLineChars="200"/>
    </w:p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893</Words>
  <Characters>5094</Characters>
  <Lines>42</Lines>
  <Paragraphs>11</Paragraphs>
  <TotalTime>1</TotalTime>
  <ScaleCrop>false</ScaleCrop>
  <LinksUpToDate>false</LinksUpToDate>
  <CharactersWithSpaces>5976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2021-07-29T02:06:29Z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340F2D2FCEA24700924713EAFAF6FAD0</vt:lpwstr>
  </property>
</Properties>
</file>