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lang w:val="en-US" w:eastAsia="zh-CN"/>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社会事业服务中心</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本溪市溪湖区部门名称</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本溪市溪湖区部门名称概况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本溪市溪湖区部门名称2021年部门预算情况说明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w:t>
      </w:r>
      <w:r>
        <w:rPr>
          <w:rFonts w:hint="eastAsia" w:ascii="仿宋_GB2312" w:hAnsi="微软雅黑" w:eastAsia="仿宋_GB2312" w:cs="宋体"/>
          <w:color w:val="333333"/>
          <w:kern w:val="0"/>
          <w:sz w:val="32"/>
          <w:szCs w:val="32"/>
          <w:lang w:eastAsia="zh-CN"/>
        </w:rPr>
        <w:t>中心</w:t>
      </w:r>
      <w:r>
        <w:rPr>
          <w:rFonts w:hint="eastAsia" w:ascii="仿宋_GB2312" w:hAnsi="微软雅黑" w:eastAsia="仿宋_GB2312" w:cs="宋体"/>
          <w:color w:val="333333"/>
          <w:kern w:val="0"/>
          <w:sz w:val="32"/>
          <w:szCs w:val="32"/>
        </w:rPr>
        <w:t>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jc w:val="left"/>
        <w:rPr>
          <w:rFonts w:hint="eastAsia" w:ascii="仿宋_GB2312" w:hAnsi="黑体"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（一）开展残疾人辅助器具管理、统计、需求调查、辅具适配、辅具选配、使用指导、辅助器具知识宣传等工作。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二）开展全区各类社会文化艺术活动，包括常设阵地活动、社区、广场等文化活动；为群众提供种健康、有益的文化服务，普及科学文化艺术知识；组织群众文艺作品创作；辅导、培训文艺骨干和社会文艺团队。</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（三）负责编辑和出版各种藏书目录和索引，收藏地方文献，为广大读者提供书目服务；负责图书借阅，为读者提供文化教育、自学、娱乐活动所需的图书资料和场所。</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（四）为全区公共卫生、疾病预防等相关工作提供服务保障。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（五）开展妇幼保健，计划生育等服务工作。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（六）负责本行政区各域内农民参合，并协调定点医疗机构提高医疗服务质量，开展新农合各项政策实施及宣传，做好新农合各项档案存档。</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 xml:space="preserve">（七）协调解决企业退休人员社会化管理服务中各类情况和问题，负责全区居民退休档案的管理、归档及查阅工作。 </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（八）开展全区失业人员的职业技能培训、就业、创业等工作，做好全区城乡失业人员的登记,建档工作;为人才工作提供保障。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九）组织各种形式的募捐活动，接受自然人、法人及其他组织的捐赠，建立、筹募和管理各项专项慈善基金；开展扶贫助困、助孤、助残、助医、助学、安老等各种慈善救助项目；积极推动社会慈善公益援助事业。</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（十）开展本辖区范围内农村五保人员的集中供养工作，剩余床位面向社会收养社会老人。为民政部门开展各类社会救助工作提供服务。</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（十一）宣传国家、省、市关于劳动人事争议的政策法规，为开展处理劳动人事争议案件的工作提供服务。</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(十二) 为全区机关事业单位养老保险工作提供服务和保障。</w:t>
      </w:r>
    </w:p>
    <w:p>
      <w:pPr>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（十三）为民生保障、公共文化和卫生服务等工作提供服务保障支撑相关职能。</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纳入本溪市溪湖区部门名称2021年部门预算编制范围的二级预算单位包括：</w:t>
      </w:r>
    </w:p>
    <w:p>
      <w:pPr>
        <w:jc w:val="left"/>
        <w:rPr>
          <w:rFonts w:ascii="仿宋_GB2312" w:eastAsia="仿宋_GB2312"/>
          <w:sz w:val="32"/>
          <w:szCs w:val="32"/>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本溪市溪湖区社会事业服务中心</w:t>
      </w: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第三部分本溪市溪湖区部门名称2021年部门预算情况说明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按照综合预算的原则，本溪市溪湖区部门名称所有收入和支出均纳入部门预算管理。其中：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（一）收入预算2022.41万元，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1.财政拨款收入2022.41万元；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（二）支出预算2022.41万元，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532.41</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1490</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507.06</w:t>
      </w:r>
      <w:r>
        <w:rPr>
          <w:rFonts w:hint="eastAsia" w:ascii="仿宋_GB2312" w:hAnsi="微软雅黑" w:eastAsia="仿宋_GB2312" w:cs="宋体"/>
          <w:color w:val="333333"/>
          <w:kern w:val="0"/>
          <w:sz w:val="32"/>
          <w:szCs w:val="32"/>
        </w:rPr>
        <w:t>万元，增</w:t>
      </w:r>
      <w:bookmarkStart w:id="1" w:name="_GoBack"/>
      <w:bookmarkEnd w:id="1"/>
      <w:r>
        <w:rPr>
          <w:rFonts w:hint="eastAsia" w:ascii="仿宋_GB2312" w:hAnsi="微软雅黑" w:eastAsia="仿宋_GB2312" w:cs="宋体"/>
          <w:color w:val="333333"/>
          <w:kern w:val="0"/>
          <w:sz w:val="32"/>
          <w:szCs w:val="32"/>
          <w:lang w:eastAsia="zh-CN"/>
        </w:rPr>
        <w:t>加</w:t>
      </w:r>
      <w:r>
        <w:rPr>
          <w:rFonts w:hint="eastAsia" w:ascii="仿宋_GB2312" w:hAnsi="微软雅黑" w:eastAsia="仿宋_GB2312" w:cs="宋体"/>
          <w:color w:val="333333"/>
          <w:kern w:val="0"/>
          <w:sz w:val="32"/>
          <w:szCs w:val="32"/>
        </w:rPr>
        <w:t>变化的主要原因</w:t>
      </w:r>
      <w:r>
        <w:rPr>
          <w:rFonts w:hint="eastAsia" w:ascii="仿宋_GB2312" w:hAnsi="微软雅黑" w:eastAsia="仿宋_GB2312" w:cs="宋体"/>
          <w:color w:val="333333"/>
          <w:kern w:val="0"/>
          <w:sz w:val="32"/>
          <w:szCs w:val="32"/>
          <w:lang w:eastAsia="zh-CN"/>
        </w:rPr>
        <w:t>为项目预算数增加</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2021年本溪市溪湖区部门名称机关运行经费预算为</w:t>
      </w:r>
      <w:r>
        <w:rPr>
          <w:rFonts w:hint="eastAsia" w:ascii="仿宋_GB2312" w:hAnsi="微软雅黑" w:eastAsia="仿宋_GB2312" w:cs="宋体"/>
          <w:color w:val="333333"/>
          <w:kern w:val="0"/>
          <w:sz w:val="32"/>
          <w:szCs w:val="32"/>
          <w:lang w:val="en-US" w:eastAsia="zh-CN"/>
        </w:rPr>
        <w:t>24.52</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万元，主要包括办公及印刷费、邮电费、差旅费、会议费、福利费、日常维修费、专用材料及一般设备购置费、办公用房水电费、办公用房取暖费、办公用房物业管理费以及其他费用。2021年预算比2020年减少</w:t>
      </w:r>
      <w:r>
        <w:rPr>
          <w:rFonts w:hint="eastAsia" w:ascii="仿宋_GB2312" w:hAnsi="微软雅黑" w:eastAsia="仿宋_GB2312" w:cs="宋体"/>
          <w:color w:val="333333"/>
          <w:kern w:val="0"/>
          <w:sz w:val="32"/>
          <w:szCs w:val="32"/>
          <w:lang w:val="en-US" w:eastAsia="zh-CN"/>
        </w:rPr>
        <w:t>11.48</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卫生监督中心和妇幼保健站业务从我中心划出，福利费和公务用车维修费减少</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0.63</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0.63</w:t>
      </w:r>
      <w:r>
        <w:rPr>
          <w:rFonts w:hint="eastAsia" w:ascii="仿宋_GB2312" w:hAnsi="微软雅黑" w:eastAsia="仿宋_GB2312" w:cs="宋体"/>
          <w:color w:val="333333"/>
          <w:kern w:val="0"/>
          <w:sz w:val="32"/>
          <w:szCs w:val="32"/>
        </w:rPr>
        <w:t>万元。其中：</w:t>
      </w:r>
    </w:p>
    <w:p>
      <w:pPr>
        <w:keepLines/>
        <w:widowControl/>
        <w:numPr>
          <w:numId w:val="0"/>
        </w:numPr>
        <w:shd w:val="clear" w:color="auto" w:fill="FFFFFF"/>
        <w:ind w:firstLine="640" w:firstLineChars="200"/>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.因公出国（境）费0万元，比2020年持平</w:t>
      </w:r>
      <w:r>
        <w:rPr>
          <w:rFonts w:hint="eastAsia" w:ascii="仿宋_GB2312" w:hAnsi="微软雅黑" w:eastAsia="仿宋_GB2312" w:cs="宋体"/>
          <w:color w:val="333333"/>
          <w:kern w:val="0"/>
          <w:sz w:val="32"/>
          <w:szCs w:val="32"/>
          <w:lang w:eastAsia="zh-CN"/>
        </w:rPr>
        <w:t>。</w:t>
      </w:r>
    </w:p>
    <w:p>
      <w:pPr>
        <w:keepLines/>
        <w:widowControl/>
        <w:numPr>
          <w:numId w:val="0"/>
        </w:numPr>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w:t>
      </w:r>
      <w:r>
        <w:rPr>
          <w:rFonts w:hint="eastAsia" w:ascii="仿宋_GB2312" w:hAnsi="微软雅黑" w:eastAsia="仿宋_GB2312" w:cs="宋体"/>
          <w:color w:val="333333"/>
          <w:kern w:val="0"/>
          <w:sz w:val="32"/>
          <w:szCs w:val="32"/>
          <w:lang w:val="en-US" w:eastAsia="zh-CN"/>
        </w:rPr>
        <w:t>0.63</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0.63</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自然增长</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持平。</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2021年本溪市溪湖区部门名称“三公”经费预算表</w:t>
      </w:r>
    </w:p>
    <w:p>
      <w:pPr>
        <w:keepLines/>
        <w:widowControl/>
        <w:shd w:val="clear" w:color="auto" w:fill="FFFFFF"/>
        <w:jc w:val="center"/>
        <w:rPr>
          <w:rFonts w:hint="eastAsia" w:ascii="仿宋_GB2312" w:hAnsi="微软雅黑" w:eastAsia="仿宋_GB2312" w:cs="宋体"/>
          <w:b/>
          <w:bCs/>
          <w:color w:val="333333"/>
          <w:kern w:val="0"/>
          <w:sz w:val="29"/>
          <w:szCs w:val="29"/>
        </w:rPr>
      </w:pPr>
    </w:p>
    <w:p>
      <w:pPr>
        <w:keepLines/>
        <w:widowControl/>
        <w:shd w:val="clear" w:color="auto" w:fill="FFFFFF"/>
        <w:jc w:val="center"/>
        <w:rPr>
          <w:rFonts w:hint="eastAsia" w:ascii="仿宋_GB2312" w:hAnsi="微软雅黑" w:eastAsia="仿宋_GB2312" w:cs="宋体"/>
          <w:b/>
          <w:bCs/>
          <w:color w:val="333333"/>
          <w:kern w:val="0"/>
          <w:sz w:val="29"/>
          <w:szCs w:val="29"/>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tabs>
                <w:tab w:val="left" w:pos="591"/>
              </w:tabs>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0.63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0.63</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社会事业服务中心</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台。</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2021年应编制绩效目标的项目共0个，实际编制绩效目标的项目共0个，涉及资金0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1BBB6666"/>
    <w:rsid w:val="308F3132"/>
    <w:rsid w:val="41EE15B9"/>
    <w:rsid w:val="42714754"/>
    <w:rsid w:val="58021475"/>
    <w:rsid w:val="681D59DB"/>
    <w:rsid w:val="72A60667"/>
    <w:rsid w:val="77081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5</TotalTime>
  <ScaleCrop>false</ScaleCrop>
  <LinksUpToDate>false</LinksUpToDate>
  <CharactersWithSpaces>4293</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2021-06-30T02:07:00Z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B9CB0D9EC375488A8079C402190642BB</vt:lpwstr>
  </property>
</Properties>
</file>