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w:t>
      </w:r>
      <w:r w:rsidR="003A712F">
        <w:rPr>
          <w:rFonts w:ascii="宋体" w:eastAsia="宋体" w:hAnsi="宋体" w:cs="宋体" w:hint="eastAsia"/>
          <w:b/>
          <w:bCs/>
          <w:color w:val="333333"/>
          <w:kern w:val="0"/>
          <w:sz w:val="53"/>
          <w:szCs w:val="53"/>
        </w:rPr>
        <w:t>生态环境分局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AD2CC7" w:rsidRDefault="00AD2CC7" w:rsidP="001770E9">
      <w:pPr>
        <w:widowControl/>
        <w:shd w:val="clear" w:color="auto" w:fill="FFFFFF"/>
        <w:jc w:val="center"/>
        <w:rPr>
          <w:rFonts w:ascii="微软雅黑" w:eastAsia="微软雅黑" w:hAnsi="微软雅黑" w:cs="微软雅黑"/>
          <w:color w:val="333333"/>
          <w:kern w:val="0"/>
          <w:sz w:val="32"/>
          <w:szCs w:val="32"/>
        </w:rPr>
      </w:pPr>
      <w:r w:rsidRPr="00AD2CC7">
        <w:rPr>
          <w:rFonts w:ascii="微软雅黑" w:eastAsia="微软雅黑" w:hAnsi="微软雅黑" w:cs="微软雅黑" w:hint="eastAsia"/>
          <w:color w:val="333333"/>
          <w:kern w:val="0"/>
          <w:sz w:val="32"/>
          <w:szCs w:val="32"/>
        </w:rPr>
        <w:t>本溪市溪湖生态环境分局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w:t>
      </w:r>
      <w:r w:rsidR="003A712F">
        <w:rPr>
          <w:rFonts w:ascii="宋体" w:eastAsia="宋体" w:hAnsi="宋体" w:cs="宋体" w:hint="eastAsia"/>
          <w:b/>
          <w:bCs/>
          <w:color w:val="333333"/>
          <w:kern w:val="0"/>
          <w:sz w:val="44"/>
          <w:szCs w:val="44"/>
        </w:rPr>
        <w:t>生态环境分局</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w:t>
      </w:r>
      <w:r w:rsidR="003A712F">
        <w:rPr>
          <w:rFonts w:ascii="黑体" w:eastAsia="黑体" w:hAnsi="黑体" w:cs="宋体" w:hint="eastAsia"/>
          <w:color w:val="333333"/>
          <w:kern w:val="0"/>
          <w:sz w:val="32"/>
          <w:szCs w:val="32"/>
        </w:rPr>
        <w:t>生态环境分局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w:t>
      </w:r>
      <w:r w:rsidR="003A712F">
        <w:rPr>
          <w:rFonts w:ascii="黑体" w:eastAsia="黑体" w:hAnsi="黑体" w:cs="宋体" w:hint="eastAsia"/>
          <w:color w:val="333333"/>
          <w:kern w:val="0"/>
          <w:sz w:val="32"/>
          <w:szCs w:val="32"/>
        </w:rPr>
        <w:t>生态环境分局</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w:t>
      </w:r>
      <w:r w:rsidR="003A712F">
        <w:rPr>
          <w:rFonts w:ascii="黑体" w:eastAsia="黑体" w:hAnsi="黑体" w:cs="宋体" w:hint="eastAsia"/>
          <w:color w:val="333333"/>
          <w:kern w:val="0"/>
          <w:sz w:val="32"/>
          <w:szCs w:val="32"/>
        </w:rPr>
        <w:t>生态环境分局</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AD2CC7">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w:t>
      </w:r>
      <w:r w:rsidR="003A712F">
        <w:rPr>
          <w:rFonts w:ascii="宋体" w:eastAsia="宋体" w:hAnsi="宋体" w:cs="宋体" w:hint="eastAsia"/>
          <w:b/>
          <w:bCs/>
          <w:color w:val="333333"/>
          <w:kern w:val="0"/>
          <w:sz w:val="36"/>
          <w:szCs w:val="36"/>
        </w:rPr>
        <w:t>生态环境分局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AD2B7B" w:rsidRPr="008B74AA" w:rsidRDefault="001770E9" w:rsidP="008B74AA">
      <w:pPr>
        <w:pStyle w:val="a5"/>
        <w:keepLines/>
        <w:widowControl/>
        <w:numPr>
          <w:ilvl w:val="0"/>
          <w:numId w:val="1"/>
        </w:numPr>
        <w:shd w:val="clear" w:color="auto" w:fill="FFFFFF"/>
        <w:ind w:firstLineChars="0"/>
        <w:jc w:val="left"/>
        <w:rPr>
          <w:rFonts w:ascii="黑体" w:eastAsia="黑体" w:hAnsi="黑体" w:cs="宋体"/>
          <w:color w:val="333333"/>
          <w:kern w:val="0"/>
          <w:sz w:val="32"/>
          <w:szCs w:val="32"/>
        </w:rPr>
      </w:pPr>
      <w:r w:rsidRPr="008B74AA">
        <w:rPr>
          <w:rFonts w:ascii="黑体" w:eastAsia="黑体" w:hAnsi="黑体" w:cs="宋体" w:hint="eastAsia"/>
          <w:color w:val="333333"/>
          <w:kern w:val="0"/>
          <w:sz w:val="32"/>
          <w:szCs w:val="32"/>
        </w:rPr>
        <w:t>部门职责</w:t>
      </w:r>
    </w:p>
    <w:p w:rsidR="008B74AA" w:rsidRPr="008B74AA" w:rsidRDefault="008B74AA" w:rsidP="008B74AA">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8B74AA">
        <w:rPr>
          <w:rFonts w:ascii="仿宋_GB2312" w:eastAsia="仿宋_GB2312" w:hAnsi="微软雅黑" w:cs="宋体"/>
          <w:color w:val="333333"/>
          <w:kern w:val="0"/>
          <w:sz w:val="32"/>
          <w:szCs w:val="32"/>
        </w:rPr>
        <w:t>本溪市生态环境局设置本溪满族自治县、桓仁满族自治县、平山区、明山区、溪湖区、南芬区6个分局，为市生态环境局派出机构，正科级。主要负责贯彻落实党中央和省、市委关于生态环境保护工作的方针政策和决策部署，承担所辖区域内的生态环境保护监督和管理工作。</w:t>
      </w:r>
    </w:p>
    <w:p w:rsidR="008B74AA" w:rsidRPr="008B74AA" w:rsidRDefault="008B74AA" w:rsidP="008B74AA">
      <w:pPr>
        <w:keepLines/>
        <w:widowControl/>
        <w:shd w:val="clear" w:color="auto" w:fill="FFFFFF"/>
        <w:ind w:left="645"/>
        <w:jc w:val="left"/>
        <w:rPr>
          <w:rFonts w:ascii="仿宋_GB2312" w:eastAsia="仿宋_GB2312" w:hAnsi="微软雅黑" w:cs="宋体"/>
          <w:color w:val="333333"/>
          <w:kern w:val="0"/>
          <w:sz w:val="32"/>
          <w:szCs w:val="32"/>
        </w:rPr>
      </w:pPr>
      <w:r w:rsidRPr="008B74AA">
        <w:rPr>
          <w:rFonts w:ascii="仿宋_GB2312" w:eastAsia="仿宋_GB2312" w:hAnsi="微软雅黑" w:cs="宋体"/>
          <w:color w:val="333333"/>
          <w:kern w:val="0"/>
          <w:sz w:val="32"/>
          <w:szCs w:val="32"/>
        </w:rPr>
        <w:t>溪湖区分局,行政编制3名,局长职数1</w:t>
      </w:r>
      <w:r>
        <w:rPr>
          <w:rFonts w:ascii="仿宋_GB2312" w:eastAsia="仿宋_GB2312" w:hAnsi="微软雅黑" w:cs="宋体" w:hint="eastAsia"/>
          <w:color w:val="333333"/>
          <w:kern w:val="0"/>
          <w:sz w:val="32"/>
          <w:szCs w:val="32"/>
        </w:rPr>
        <w:t>名。</w:t>
      </w:r>
    </w:p>
    <w:p w:rsidR="003841C3" w:rsidRDefault="003841C3" w:rsidP="00467FB6">
      <w:pPr>
        <w:keepLines/>
        <w:widowControl/>
        <w:shd w:val="clear" w:color="auto" w:fill="FFFFFF"/>
        <w:ind w:firstLine="645"/>
        <w:jc w:val="left"/>
        <w:rPr>
          <w:rFonts w:ascii="黑体" w:eastAsia="黑体" w:hAnsi="黑体" w:cs="宋体"/>
          <w:color w:val="333333"/>
          <w:kern w:val="0"/>
          <w:sz w:val="32"/>
          <w:szCs w:val="32"/>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A23D4D" w:rsidRDefault="001770E9" w:rsidP="00A23D4D">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sidR="001D5CEC">
        <w:rPr>
          <w:rFonts w:ascii="仿宋_GB2312" w:eastAsia="仿宋_GB2312" w:hAnsi="微软雅黑" w:cs="宋体" w:hint="eastAsia"/>
          <w:color w:val="333333"/>
          <w:kern w:val="0"/>
          <w:sz w:val="32"/>
          <w:szCs w:val="32"/>
        </w:rPr>
        <w:t>本溪市溪湖生态环境分局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A23D4D">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1D5CEC">
        <w:rPr>
          <w:rFonts w:ascii="仿宋_GB2312" w:eastAsia="仿宋_GB2312" w:hAnsi="微软雅黑" w:cs="宋体" w:hint="eastAsia"/>
          <w:color w:val="333333"/>
          <w:kern w:val="0"/>
          <w:sz w:val="32"/>
          <w:szCs w:val="32"/>
        </w:rPr>
        <w:t>本溪市溪湖生态环境分局</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3A712F" w:rsidRDefault="003A712F" w:rsidP="008B74AA">
      <w:pPr>
        <w:keepLines/>
        <w:widowControl/>
        <w:shd w:val="clear" w:color="auto" w:fill="FFFFFF"/>
        <w:rPr>
          <w:rFonts w:ascii="宋体" w:eastAsia="宋体" w:hAnsi="宋体" w:cs="宋体"/>
          <w:b/>
          <w:bCs/>
          <w:color w:val="333333"/>
          <w:kern w:val="0"/>
          <w:sz w:val="36"/>
          <w:szCs w:val="36"/>
        </w:rPr>
      </w:pPr>
    </w:p>
    <w:p w:rsidR="003A712F" w:rsidRDefault="003A712F" w:rsidP="00467FB6">
      <w:pPr>
        <w:keepLines/>
        <w:widowControl/>
        <w:shd w:val="clear" w:color="auto" w:fill="FFFFFF"/>
        <w:jc w:val="center"/>
        <w:rPr>
          <w:rFonts w:ascii="宋体" w:eastAsia="宋体" w:hAnsi="宋体" w:cs="宋体"/>
          <w:b/>
          <w:bCs/>
          <w:color w:val="333333"/>
          <w:kern w:val="0"/>
          <w:sz w:val="36"/>
          <w:szCs w:val="36"/>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w:t>
      </w:r>
      <w:r w:rsidR="00C17E16">
        <w:rPr>
          <w:rFonts w:ascii="宋体" w:eastAsia="宋体" w:hAnsi="宋体" w:cs="宋体" w:hint="eastAsia"/>
          <w:b/>
          <w:bCs/>
          <w:color w:val="333333"/>
          <w:kern w:val="0"/>
          <w:sz w:val="36"/>
          <w:szCs w:val="36"/>
        </w:rPr>
        <w:t>生态环境分局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w:t>
      </w:r>
      <w:r w:rsidR="00C17E16">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F0534E">
        <w:rPr>
          <w:rFonts w:ascii="仿宋_GB2312" w:eastAsia="仿宋_GB2312" w:hAnsi="微软雅黑" w:cs="宋体" w:hint="eastAsia"/>
          <w:b/>
          <w:bCs/>
          <w:color w:val="333333"/>
          <w:kern w:val="0"/>
          <w:sz w:val="32"/>
          <w:szCs w:val="32"/>
        </w:rPr>
        <w:t>185.61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535B66">
        <w:rPr>
          <w:rFonts w:ascii="仿宋_GB2312" w:eastAsia="仿宋_GB2312" w:hAnsi="微软雅黑" w:cs="宋体" w:hint="eastAsia"/>
          <w:color w:val="333333"/>
          <w:kern w:val="0"/>
          <w:sz w:val="32"/>
          <w:szCs w:val="32"/>
        </w:rPr>
        <w:t>32.97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sidR="00535B66">
        <w:rPr>
          <w:rFonts w:ascii="仿宋_GB2312" w:eastAsia="仿宋_GB2312" w:hAnsi="微软雅黑" w:cs="宋体" w:hint="eastAsia"/>
          <w:color w:val="333333"/>
          <w:kern w:val="0"/>
          <w:sz w:val="32"/>
          <w:szCs w:val="32"/>
        </w:rPr>
        <w:t>152.64</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F0534E">
        <w:rPr>
          <w:rFonts w:ascii="仿宋_GB2312" w:eastAsia="仿宋_GB2312" w:hAnsi="微软雅黑" w:cs="宋体" w:hint="eastAsia"/>
          <w:b/>
          <w:bCs/>
          <w:color w:val="333333"/>
          <w:kern w:val="0"/>
          <w:sz w:val="32"/>
          <w:szCs w:val="32"/>
        </w:rPr>
        <w:t>185.61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CD6CE2">
        <w:rPr>
          <w:rFonts w:ascii="仿宋_GB2312" w:eastAsia="仿宋_GB2312" w:hAnsi="微软雅黑" w:cs="宋体" w:hint="eastAsia"/>
          <w:color w:val="333333"/>
          <w:kern w:val="0"/>
          <w:sz w:val="32"/>
          <w:szCs w:val="32"/>
        </w:rPr>
        <w:t>147.61</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60"/>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2.项目支出</w:t>
      </w:r>
      <w:r w:rsidR="00CD6CE2">
        <w:rPr>
          <w:rFonts w:ascii="仿宋_GB2312" w:eastAsia="仿宋_GB2312" w:hAnsi="微软雅黑" w:cs="宋体" w:hint="eastAsia"/>
          <w:color w:val="333333"/>
          <w:kern w:val="0"/>
          <w:sz w:val="32"/>
          <w:szCs w:val="32"/>
        </w:rPr>
        <w:t>38</w:t>
      </w:r>
      <w:r w:rsidRPr="001770E9">
        <w:rPr>
          <w:rFonts w:ascii="仿宋_GB2312" w:eastAsia="仿宋_GB2312" w:hAnsi="微软雅黑" w:cs="宋体" w:hint="eastAsia"/>
          <w:color w:val="333333"/>
          <w:kern w:val="0"/>
          <w:sz w:val="32"/>
          <w:szCs w:val="32"/>
        </w:rPr>
        <w:t>万元；</w:t>
      </w:r>
    </w:p>
    <w:p w:rsidR="00BF4421" w:rsidRPr="00BF4421" w:rsidRDefault="00BF4421" w:rsidP="00BF4421">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w:t>
      </w:r>
      <w:r>
        <w:rPr>
          <w:rFonts w:ascii="仿宋_GB2312" w:eastAsia="仿宋_GB2312" w:hAnsi="微软雅黑" w:cs="宋体" w:hint="eastAsia"/>
          <w:color w:val="333333"/>
          <w:kern w:val="0"/>
          <w:sz w:val="32"/>
          <w:szCs w:val="32"/>
        </w:rPr>
        <w:t>增加64.07</w:t>
      </w:r>
      <w:r w:rsidRPr="001770E9">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项目支出增加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w:t>
      </w:r>
      <w:r w:rsidR="00ED14E3">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机关运行经费预算为</w:t>
      </w:r>
      <w:r w:rsidR="00ED14E3">
        <w:rPr>
          <w:rFonts w:ascii="仿宋_GB2312" w:eastAsia="仿宋_GB2312" w:hAnsi="微软雅黑" w:cs="宋体" w:hint="eastAsia"/>
          <w:color w:val="333333"/>
          <w:kern w:val="0"/>
          <w:sz w:val="32"/>
          <w:szCs w:val="32"/>
        </w:rPr>
        <w:t>147.61</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00BF4421" w:rsidRPr="001770E9">
        <w:rPr>
          <w:rFonts w:ascii="仿宋_GB2312" w:eastAsia="仿宋_GB2312" w:hAnsi="微软雅黑" w:cs="宋体" w:hint="eastAsia"/>
          <w:color w:val="333333"/>
          <w:kern w:val="0"/>
          <w:sz w:val="32"/>
          <w:szCs w:val="32"/>
        </w:rPr>
        <w:t>2021年预算比2020年</w:t>
      </w:r>
      <w:r w:rsidR="00BF4421">
        <w:rPr>
          <w:rFonts w:ascii="仿宋_GB2312" w:eastAsia="仿宋_GB2312" w:hAnsi="微软雅黑" w:cs="宋体" w:hint="eastAsia"/>
          <w:color w:val="333333"/>
          <w:kern w:val="0"/>
          <w:sz w:val="32"/>
          <w:szCs w:val="32"/>
        </w:rPr>
        <w:t>增加10.91</w:t>
      </w:r>
      <w:r w:rsidR="00BF4421" w:rsidRPr="001770E9">
        <w:rPr>
          <w:rFonts w:ascii="仿宋_GB2312" w:eastAsia="仿宋_GB2312" w:hAnsi="微软雅黑" w:cs="宋体" w:hint="eastAsia"/>
          <w:color w:val="333333"/>
          <w:kern w:val="0"/>
          <w:sz w:val="32"/>
          <w:szCs w:val="32"/>
        </w:rPr>
        <w:t>万元，主要原因是</w:t>
      </w:r>
      <w:r w:rsidR="00BF4421">
        <w:rPr>
          <w:rFonts w:ascii="仿宋_GB2312" w:eastAsia="仿宋_GB2312" w:hAnsi="微软雅黑" w:cs="宋体" w:hint="eastAsia"/>
          <w:color w:val="333333"/>
          <w:kern w:val="0"/>
          <w:sz w:val="32"/>
          <w:szCs w:val="32"/>
        </w:rPr>
        <w:t>人员经费支出增加</w:t>
      </w:r>
      <w:r w:rsidR="00BF4421"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w:t>
      </w:r>
      <w:r w:rsidR="00ED14E3">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安排政府采购预算</w:t>
      </w:r>
      <w:r w:rsidR="00ED14E3">
        <w:rPr>
          <w:rFonts w:ascii="仿宋_GB2312" w:eastAsia="仿宋_GB2312" w:hAnsi="微软雅黑" w:cs="宋体" w:hint="eastAsia"/>
          <w:color w:val="333333"/>
          <w:kern w:val="0"/>
          <w:sz w:val="32"/>
          <w:szCs w:val="32"/>
        </w:rPr>
        <w:t>263</w:t>
      </w:r>
      <w:r w:rsidRPr="001770E9">
        <w:rPr>
          <w:rFonts w:ascii="仿宋_GB2312" w:eastAsia="仿宋_GB2312" w:hAnsi="微软雅黑" w:cs="宋体" w:hint="eastAsia"/>
          <w:color w:val="333333"/>
          <w:kern w:val="0"/>
          <w:sz w:val="32"/>
          <w:szCs w:val="32"/>
        </w:rPr>
        <w:t>万元，其中：政府采购货物支出0万元，政府购买服务支出</w:t>
      </w:r>
      <w:r w:rsidR="00ED14E3">
        <w:rPr>
          <w:rFonts w:ascii="仿宋_GB2312" w:eastAsia="仿宋_GB2312" w:hAnsi="微软雅黑" w:cs="宋体" w:hint="eastAsia"/>
          <w:color w:val="333333"/>
          <w:kern w:val="0"/>
          <w:sz w:val="32"/>
          <w:szCs w:val="32"/>
        </w:rPr>
        <w:t>263</w:t>
      </w:r>
      <w:r w:rsidRPr="001770E9">
        <w:rPr>
          <w:rFonts w:ascii="仿宋_GB2312" w:eastAsia="仿宋_GB2312" w:hAnsi="微软雅黑" w:cs="宋体" w:hint="eastAsia"/>
          <w:color w:val="333333"/>
          <w:kern w:val="0"/>
          <w:sz w:val="32"/>
          <w:szCs w:val="32"/>
        </w:rPr>
        <w:t>万元，政府采购工程支出0万元。</w:t>
      </w:r>
    </w:p>
    <w:p w:rsidR="00535B66" w:rsidRDefault="00535B66" w:rsidP="00535B66">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535B66" w:rsidRDefault="00535B66" w:rsidP="00535B66">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2021年，本溪市溪湖区宣传部一般公共预算安排“三公”经费预算为6.46万元，</w:t>
      </w:r>
      <w:r>
        <w:rPr>
          <w:rFonts w:ascii="仿宋_GB2312" w:eastAsia="仿宋_GB2312" w:hAnsi="微软雅黑" w:cs="宋体" w:hint="eastAsia"/>
          <w:kern w:val="0"/>
          <w:sz w:val="32"/>
          <w:szCs w:val="32"/>
        </w:rPr>
        <w:t>比2020年增加4.34万元，</w:t>
      </w:r>
      <w:r w:rsidRPr="007F30D6">
        <w:rPr>
          <w:rFonts w:ascii="仿宋_GB2312" w:eastAsia="仿宋_GB2312" w:hAnsi="微软雅黑" w:cs="宋体" w:hint="eastAsia"/>
          <w:color w:val="FF0000"/>
          <w:kern w:val="0"/>
          <w:sz w:val="32"/>
          <w:szCs w:val="32"/>
        </w:rPr>
        <w:t>增加20%</w:t>
      </w:r>
      <w:r>
        <w:rPr>
          <w:rFonts w:ascii="仿宋_GB2312" w:eastAsia="仿宋_GB2312" w:hAnsi="微软雅黑" w:cs="宋体" w:hint="eastAsia"/>
          <w:kern w:val="0"/>
          <w:sz w:val="32"/>
          <w:szCs w:val="32"/>
        </w:rPr>
        <w:t>。其中：</w:t>
      </w:r>
    </w:p>
    <w:p w:rsidR="00535B66" w:rsidRDefault="00535B66" w:rsidP="00535B6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1.因公出国（境）费0万元，与2020年持平</w:t>
      </w:r>
    </w:p>
    <w:p w:rsidR="00535B66" w:rsidRDefault="00535B66" w:rsidP="00535B66">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2.公务接待费0.16万元，</w:t>
      </w:r>
      <w:r>
        <w:rPr>
          <w:rFonts w:ascii="仿宋_GB2312" w:eastAsia="仿宋_GB2312" w:hAnsi="微软雅黑" w:cs="宋体" w:hint="eastAsia"/>
          <w:kern w:val="0"/>
          <w:sz w:val="32"/>
          <w:szCs w:val="32"/>
        </w:rPr>
        <w:t>比2020年增加0.14万元，主要原因</w:t>
      </w:r>
      <w:r w:rsidRPr="007F30D6">
        <w:rPr>
          <w:rFonts w:ascii="仿宋_GB2312" w:eastAsia="仿宋_GB2312" w:hAnsi="微软雅黑" w:cs="宋体" w:hint="eastAsia"/>
          <w:color w:val="FF0000"/>
          <w:kern w:val="0"/>
          <w:sz w:val="32"/>
          <w:szCs w:val="32"/>
        </w:rPr>
        <w:t>是增加1人</w:t>
      </w:r>
      <w:r>
        <w:rPr>
          <w:rFonts w:ascii="仿宋_GB2312" w:eastAsia="仿宋_GB2312" w:hAnsi="微软雅黑" w:cs="宋体" w:hint="eastAsia"/>
          <w:kern w:val="0"/>
          <w:sz w:val="32"/>
          <w:szCs w:val="32"/>
        </w:rPr>
        <w:t>。</w:t>
      </w:r>
    </w:p>
    <w:p w:rsidR="00535B66" w:rsidRDefault="00535B66" w:rsidP="00535B66">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3.公务用车购置及运行费</w:t>
      </w:r>
      <w:r w:rsidR="007F30D6">
        <w:rPr>
          <w:rFonts w:ascii="仿宋_GB2312" w:eastAsia="仿宋_GB2312" w:hAnsi="微软雅黑" w:cs="宋体" w:hint="eastAsia"/>
          <w:color w:val="333333"/>
          <w:kern w:val="0"/>
          <w:sz w:val="32"/>
          <w:szCs w:val="32"/>
        </w:rPr>
        <w:t>6.3</w:t>
      </w:r>
      <w:r>
        <w:rPr>
          <w:rFonts w:ascii="仿宋_GB2312" w:eastAsia="仿宋_GB2312" w:hAnsi="微软雅黑" w:cs="宋体" w:hint="eastAsia"/>
          <w:color w:val="333333"/>
          <w:kern w:val="0"/>
          <w:sz w:val="32"/>
          <w:szCs w:val="32"/>
        </w:rPr>
        <w:t>万元，</w:t>
      </w:r>
      <w:r w:rsidR="007F30D6">
        <w:rPr>
          <w:rFonts w:ascii="仿宋_GB2312" w:eastAsia="仿宋_GB2312" w:hAnsi="微软雅黑" w:cs="宋体" w:hint="eastAsia"/>
          <w:kern w:val="0"/>
          <w:sz w:val="32"/>
          <w:szCs w:val="32"/>
        </w:rPr>
        <w:t>比2020年增加4.20万元，主要原因</w:t>
      </w:r>
      <w:r w:rsidR="00BF4421">
        <w:rPr>
          <w:rFonts w:ascii="仿宋_GB2312" w:eastAsia="仿宋_GB2312" w:hAnsi="微软雅黑" w:cs="宋体" w:hint="eastAsia"/>
          <w:color w:val="FF0000"/>
          <w:kern w:val="0"/>
          <w:sz w:val="32"/>
          <w:szCs w:val="32"/>
        </w:rPr>
        <w:t>纳入预算车辆增加2台</w:t>
      </w:r>
      <w:r>
        <w:rPr>
          <w:rFonts w:ascii="仿宋_GB2312" w:eastAsia="仿宋_GB2312" w:hAnsi="微软雅黑" w:cs="宋体" w:hint="eastAsia"/>
          <w:color w:val="333333"/>
          <w:kern w:val="0"/>
          <w:sz w:val="32"/>
          <w:szCs w:val="32"/>
        </w:rPr>
        <w:t>。</w:t>
      </w:r>
    </w:p>
    <w:p w:rsidR="00BF4421" w:rsidRDefault="00BF4421" w:rsidP="00535B66">
      <w:pPr>
        <w:keepLines/>
        <w:widowControl/>
        <w:shd w:val="clear" w:color="auto" w:fill="FFFFFF"/>
        <w:ind w:firstLine="645"/>
        <w:jc w:val="left"/>
        <w:rPr>
          <w:rFonts w:ascii="仿宋_GB2312" w:eastAsia="仿宋_GB2312" w:hAnsi="微软雅黑" w:cs="宋体" w:hint="eastAsia"/>
          <w:color w:val="333333"/>
          <w:kern w:val="0"/>
          <w:sz w:val="32"/>
          <w:szCs w:val="32"/>
        </w:rPr>
      </w:pPr>
    </w:p>
    <w:p w:rsidR="00BF4421" w:rsidRDefault="00BF4421" w:rsidP="00535B66">
      <w:pPr>
        <w:keepLines/>
        <w:widowControl/>
        <w:shd w:val="clear" w:color="auto" w:fill="FFFFFF"/>
        <w:ind w:firstLine="645"/>
        <w:jc w:val="left"/>
        <w:rPr>
          <w:rFonts w:ascii="仿宋_GB2312" w:eastAsia="仿宋_GB2312" w:hAnsi="微软雅黑" w:cs="宋体" w:hint="eastAsia"/>
          <w:color w:val="333333"/>
          <w:kern w:val="0"/>
          <w:sz w:val="32"/>
          <w:szCs w:val="32"/>
        </w:rPr>
      </w:pPr>
    </w:p>
    <w:p w:rsidR="00BF4421" w:rsidRDefault="00BF4421" w:rsidP="00535B66">
      <w:pPr>
        <w:keepLines/>
        <w:widowControl/>
        <w:shd w:val="clear" w:color="auto" w:fill="FFFFFF"/>
        <w:ind w:firstLine="645"/>
        <w:jc w:val="left"/>
        <w:rPr>
          <w:rFonts w:ascii="仿宋_GB2312" w:eastAsia="仿宋_GB2312" w:hAnsi="微软雅黑" w:cs="宋体"/>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w:t>
      </w:r>
      <w:r w:rsidR="00033746">
        <w:rPr>
          <w:rFonts w:ascii="仿宋_GB2312" w:eastAsia="仿宋_GB2312" w:hAnsi="微软雅黑" w:cs="宋体" w:hint="eastAsia"/>
          <w:b/>
          <w:bCs/>
          <w:color w:val="333333"/>
          <w:kern w:val="0"/>
          <w:sz w:val="32"/>
          <w:szCs w:val="32"/>
        </w:rPr>
        <w:t>生态环境分局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7F30D6"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2.12</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7F30D6"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6.46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7F30D6"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7F30D6"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0.16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7F30D6" w:rsidRPr="001770E9" w:rsidRDefault="007F30D6"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535B66"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6.3</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033746"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w:t>
      </w:r>
      <w:r w:rsidR="00033746">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共有车辆</w:t>
      </w:r>
      <w:r w:rsidR="00033746">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台，其中：一般公务用车</w:t>
      </w:r>
      <w:r w:rsidR="00033746">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台</w:t>
      </w:r>
      <w:r w:rsidR="00033746">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w:t>
      </w:r>
      <w:r w:rsidR="00617B4C">
        <w:rPr>
          <w:rFonts w:ascii="仿宋_GB2312" w:eastAsia="仿宋_GB2312" w:hAnsi="微软雅黑" w:cs="宋体" w:hint="eastAsia"/>
          <w:color w:val="333333"/>
          <w:kern w:val="0"/>
          <w:sz w:val="32"/>
          <w:szCs w:val="32"/>
        </w:rPr>
        <w:t>生态环境分局</w:t>
      </w:r>
      <w:r w:rsidRPr="001770E9">
        <w:rPr>
          <w:rFonts w:ascii="仿宋_GB2312" w:eastAsia="仿宋_GB2312" w:hAnsi="微软雅黑" w:cs="宋体" w:hint="eastAsia"/>
          <w:color w:val="333333"/>
          <w:kern w:val="0"/>
          <w:sz w:val="32"/>
          <w:szCs w:val="32"/>
        </w:rPr>
        <w:t>2021年应编制绩效目标的项目共</w:t>
      </w:r>
      <w:r w:rsidR="00BF4421">
        <w:rPr>
          <w:rFonts w:ascii="仿宋_GB2312" w:eastAsia="仿宋_GB2312" w:hAnsi="微软雅黑" w:cs="宋体" w:hint="eastAsia"/>
          <w:color w:val="333333"/>
          <w:kern w:val="0"/>
          <w:sz w:val="32"/>
          <w:szCs w:val="32"/>
        </w:rPr>
        <w:t>7</w:t>
      </w:r>
      <w:r w:rsidRPr="001770E9">
        <w:rPr>
          <w:rFonts w:ascii="仿宋_GB2312" w:eastAsia="仿宋_GB2312" w:hAnsi="微软雅黑" w:cs="宋体" w:hint="eastAsia"/>
          <w:color w:val="333333"/>
          <w:kern w:val="0"/>
          <w:sz w:val="32"/>
          <w:szCs w:val="32"/>
        </w:rPr>
        <w:t>个，实际编制绩效目标的项目共</w:t>
      </w:r>
      <w:r w:rsidR="00BF4421">
        <w:rPr>
          <w:rFonts w:ascii="仿宋_GB2312" w:eastAsia="仿宋_GB2312" w:hAnsi="微软雅黑" w:cs="宋体" w:hint="eastAsia"/>
          <w:color w:val="333333"/>
          <w:kern w:val="0"/>
          <w:sz w:val="32"/>
          <w:szCs w:val="32"/>
        </w:rPr>
        <w:t>7</w:t>
      </w:r>
      <w:r w:rsidRPr="001770E9">
        <w:rPr>
          <w:rFonts w:ascii="仿宋_GB2312" w:eastAsia="仿宋_GB2312" w:hAnsi="微软雅黑" w:cs="宋体" w:hint="eastAsia"/>
          <w:color w:val="333333"/>
          <w:kern w:val="0"/>
          <w:sz w:val="32"/>
          <w:szCs w:val="32"/>
        </w:rPr>
        <w:t>个，涉及资金</w:t>
      </w:r>
      <w:r w:rsidR="00BF4421">
        <w:rPr>
          <w:rFonts w:ascii="仿宋_GB2312" w:eastAsia="仿宋_GB2312" w:hAnsi="微软雅黑" w:cs="宋体" w:hint="eastAsia"/>
          <w:color w:val="333333"/>
          <w:kern w:val="0"/>
          <w:sz w:val="32"/>
          <w:szCs w:val="32"/>
        </w:rPr>
        <w:t>38</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A6316D" w:rsidP="00467FB6">
      <w:pPr>
        <w:keepLines/>
      </w:pPr>
    </w:p>
    <w:p w:rsidR="007F4D5A" w:rsidRDefault="007F4D5A" w:rsidP="00467FB6">
      <w:pPr>
        <w:keepLines/>
      </w:pPr>
    </w:p>
    <w:p w:rsidR="007F4D5A" w:rsidRDefault="007F4D5A" w:rsidP="00467FB6">
      <w:pPr>
        <w:keepLines/>
      </w:pPr>
    </w:p>
    <w:p w:rsidR="007F4D5A" w:rsidRPr="00BF4421" w:rsidRDefault="007F4D5A" w:rsidP="00467FB6">
      <w:pPr>
        <w:keepLines/>
      </w:pPr>
      <w:bookmarkStart w:id="0" w:name="_GoBack"/>
      <w:bookmarkEnd w:id="0"/>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BF4421">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BF4421">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BF4421">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BF4421">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BF4421">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A54DA1">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B57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6D" w:rsidRDefault="00A6316D" w:rsidP="001D5CEC">
      <w:r>
        <w:separator/>
      </w:r>
    </w:p>
  </w:endnote>
  <w:endnote w:type="continuationSeparator" w:id="0">
    <w:p w:rsidR="00A6316D" w:rsidRDefault="00A6316D" w:rsidP="001D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6D" w:rsidRDefault="00A6316D" w:rsidP="001D5CEC">
      <w:r>
        <w:separator/>
      </w:r>
    </w:p>
  </w:footnote>
  <w:footnote w:type="continuationSeparator" w:id="0">
    <w:p w:rsidR="00A6316D" w:rsidRDefault="00A6316D" w:rsidP="001D5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E7E89"/>
    <w:multiLevelType w:val="hybridMultilevel"/>
    <w:tmpl w:val="EDA69F82"/>
    <w:lvl w:ilvl="0" w:tplc="A7F6093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33746"/>
    <w:rsid w:val="000523B0"/>
    <w:rsid w:val="001770E9"/>
    <w:rsid w:val="00177A6F"/>
    <w:rsid w:val="00184F15"/>
    <w:rsid w:val="001D5CEC"/>
    <w:rsid w:val="003841C3"/>
    <w:rsid w:val="003A11C2"/>
    <w:rsid w:val="003A712F"/>
    <w:rsid w:val="00467FB6"/>
    <w:rsid w:val="00535B66"/>
    <w:rsid w:val="005661FB"/>
    <w:rsid w:val="00603FED"/>
    <w:rsid w:val="00617B4C"/>
    <w:rsid w:val="00626E86"/>
    <w:rsid w:val="00680FFD"/>
    <w:rsid w:val="00686DA1"/>
    <w:rsid w:val="006D6E63"/>
    <w:rsid w:val="0071208A"/>
    <w:rsid w:val="007934B7"/>
    <w:rsid w:val="007F30D6"/>
    <w:rsid w:val="007F4D5A"/>
    <w:rsid w:val="008B74AA"/>
    <w:rsid w:val="008D7A97"/>
    <w:rsid w:val="00A23D4D"/>
    <w:rsid w:val="00A54DA1"/>
    <w:rsid w:val="00A6316D"/>
    <w:rsid w:val="00AA10E9"/>
    <w:rsid w:val="00AD2B7B"/>
    <w:rsid w:val="00AD2CC7"/>
    <w:rsid w:val="00B218D5"/>
    <w:rsid w:val="00B57FC1"/>
    <w:rsid w:val="00BF4421"/>
    <w:rsid w:val="00C17E16"/>
    <w:rsid w:val="00CD6CE2"/>
    <w:rsid w:val="00CD7CED"/>
    <w:rsid w:val="00D37DCE"/>
    <w:rsid w:val="00ED14E3"/>
    <w:rsid w:val="00F0534E"/>
    <w:rsid w:val="00F27900"/>
    <w:rsid w:val="00FC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1D5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D5CEC"/>
    <w:rPr>
      <w:sz w:val="18"/>
      <w:szCs w:val="18"/>
    </w:rPr>
  </w:style>
  <w:style w:type="paragraph" w:styleId="a7">
    <w:name w:val="footer"/>
    <w:basedOn w:val="a"/>
    <w:link w:val="Char0"/>
    <w:uiPriority w:val="99"/>
    <w:semiHidden/>
    <w:unhideWhenUsed/>
    <w:rsid w:val="001D5CE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D5C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676</Words>
  <Characters>3857</Characters>
  <Application>Microsoft Office Word</Application>
  <DocSecurity>0</DocSecurity>
  <Lines>32</Lines>
  <Paragraphs>9</Paragraphs>
  <ScaleCrop>false</ScaleCrop>
  <Company>china</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2021-07-01T02:21:00Z</dcterms:created>
  <dcterms:modified xsi:type="dcterms:W3CDTF">2021-08-13T01:03:00Z</dcterms:modified>
</cp:coreProperties>
</file>