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人民政府河西街道办事处</w:t>
      </w: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人民政府河西街道办事处</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w:t>
      </w:r>
      <w:r>
        <w:rPr>
          <w:rFonts w:hint="eastAsia" w:ascii="黑体" w:hAnsi="黑体" w:eastAsia="黑体" w:cs="宋体"/>
          <w:color w:val="333333"/>
          <w:kern w:val="0"/>
          <w:sz w:val="32"/>
          <w:szCs w:val="32"/>
          <w:lang w:eastAsia="zh-CN"/>
        </w:rPr>
        <w:t>人民政府河西街道办事处</w:t>
      </w:r>
      <w:r>
        <w:rPr>
          <w:rFonts w:hint="eastAsia" w:ascii="黑体" w:hAnsi="黑体" w:eastAsia="黑体" w:cs="宋体"/>
          <w:color w:val="333333"/>
          <w:kern w:val="0"/>
          <w:sz w:val="32"/>
          <w:szCs w:val="32"/>
        </w:rPr>
        <w:t>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w:t>
      </w:r>
      <w:r>
        <w:rPr>
          <w:rFonts w:hint="eastAsia" w:ascii="黑体" w:hAnsi="黑体" w:eastAsia="黑体" w:cs="宋体"/>
          <w:color w:val="333333"/>
          <w:kern w:val="0"/>
          <w:sz w:val="32"/>
          <w:szCs w:val="32"/>
          <w:lang w:eastAsia="zh-CN"/>
        </w:rPr>
        <w:t>人民政府河西街道办事处</w:t>
      </w:r>
      <w:r>
        <w:rPr>
          <w:rFonts w:hint="eastAsia" w:ascii="黑体" w:hAnsi="黑体" w:eastAsia="黑体" w:cs="宋体"/>
          <w:color w:val="333333"/>
          <w:kern w:val="0"/>
          <w:sz w:val="32"/>
          <w:szCs w:val="32"/>
        </w:rPr>
        <w:t>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hint="eastAsia"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numPr>
          <w:ilvl w:val="0"/>
          <w:numId w:val="1"/>
        </w:numPr>
        <w:shd w:val="clear" w:color="auto" w:fill="FFFFFF"/>
        <w:jc w:val="center"/>
        <w:rPr>
          <w:rFonts w:hint="eastAsia" w:ascii="宋体" w:hAnsi="宋体" w:eastAsia="宋体" w:cs="宋体"/>
          <w:b/>
          <w:bCs/>
          <w:color w:val="333333"/>
          <w:kern w:val="0"/>
          <w:sz w:val="36"/>
          <w:szCs w:val="36"/>
          <w:lang w:eastAsia="zh-CN"/>
        </w:rPr>
      </w:pPr>
      <w:r>
        <w:rPr>
          <w:rFonts w:hint="eastAsia" w:ascii="宋体" w:hAnsi="宋体" w:eastAsia="宋体" w:cs="宋体"/>
          <w:b/>
          <w:bCs/>
          <w:color w:val="333333"/>
          <w:kern w:val="0"/>
          <w:sz w:val="36"/>
          <w:szCs w:val="36"/>
        </w:rPr>
        <w:t>本溪市溪湖区</w:t>
      </w:r>
      <w:r>
        <w:rPr>
          <w:rFonts w:hint="eastAsia" w:ascii="宋体" w:hAnsi="宋体" w:eastAsia="宋体" w:cs="宋体"/>
          <w:b/>
          <w:bCs/>
          <w:color w:val="333333"/>
          <w:kern w:val="0"/>
          <w:sz w:val="36"/>
          <w:szCs w:val="36"/>
          <w:lang w:eastAsia="zh-CN"/>
        </w:rPr>
        <w:t>人民政府河西街道办事处</w:t>
      </w:r>
    </w:p>
    <w:p>
      <w:pPr>
        <w:keepLines/>
        <w:widowControl/>
        <w:numPr>
          <w:numId w:val="0"/>
        </w:numPr>
        <w:shd w:val="clear" w:color="auto" w:fill="FFFFFF"/>
        <w:ind w:firstLine="4337" w:firstLineChars="1200"/>
        <w:jc w:val="both"/>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rPr>
          <w:rFonts w:ascii="仿宋_GB2312" w:hAnsi="黑体" w:eastAsia="仿宋_GB2312"/>
          <w:sz w:val="32"/>
          <w:szCs w:val="32"/>
        </w:rPr>
      </w:pPr>
      <w:r>
        <w:rPr>
          <w:rFonts w:hint="eastAsia" w:ascii="仿宋_GB2312" w:hAnsi="微软雅黑" w:eastAsia="仿宋_GB2312" w:cs="宋体"/>
          <w:color w:val="333333"/>
          <w:kern w:val="0"/>
          <w:sz w:val="32"/>
          <w:szCs w:val="32"/>
        </w:rPr>
        <w:t xml:space="preserve"> </w:t>
      </w:r>
      <w:r>
        <w:rPr>
          <w:rFonts w:hint="eastAsia" w:ascii="仿宋_GB2312" w:hAnsi="黑体" w:eastAsia="仿宋_GB2312"/>
          <w:sz w:val="32"/>
          <w:szCs w:val="32"/>
        </w:rPr>
        <w:t>街道贯彻执行党和国家的路线、方针、政策、法律、法规和上级党委、政府的决定、决议,根据法律法规和县级党委、政府授权,围绕党的建设、社会治理、公共服务、城市管理等全面履行职能,紧扣城市基层治理,聚焦基层党建等重点工作以及就业和社会保障、医疗保障、不动产登记、社会救助、户籍管理、危（旧）房改造、园林绿化、环境卫生、市容市貌等群众关心关注的民生工作,切实把工作重心转到抓党建、抓治理、抓服务和营造良好发展环境上来。厘清街道办事处与居(村)民委员，农村集体经济组织的权责边界。</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人民政府西街道办事处</w:t>
      </w:r>
      <w:r>
        <w:rPr>
          <w:rFonts w:hint="eastAsia" w:ascii="仿宋_GB2312" w:hAnsi="微软雅黑" w:eastAsia="仿宋_GB2312" w:cs="宋体"/>
          <w:color w:val="333333"/>
          <w:kern w:val="0"/>
          <w:sz w:val="32"/>
          <w:szCs w:val="32"/>
        </w:rPr>
        <w:t>2021年部门预算编制范围的二级预算单位包括：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 xml:space="preserve">（一） </w:t>
      </w:r>
      <w:r>
        <w:rPr>
          <w:rFonts w:hint="eastAsia" w:ascii="仿宋_GB2312" w:eastAsia="仿宋_GB2312"/>
          <w:sz w:val="32"/>
          <w:szCs w:val="32"/>
        </w:rPr>
        <w:t>本溪市溪湖区</w:t>
      </w:r>
      <w:r>
        <w:rPr>
          <w:rFonts w:hint="eastAsia" w:ascii="仿宋_GB2312" w:eastAsia="仿宋_GB2312"/>
          <w:sz w:val="32"/>
          <w:szCs w:val="32"/>
          <w:lang w:eastAsia="zh-CN"/>
        </w:rPr>
        <w:t>人民政府</w:t>
      </w:r>
      <w:r>
        <w:rPr>
          <w:rFonts w:hint="eastAsia" w:ascii="仿宋_GB2312" w:eastAsia="仿宋_GB2312"/>
          <w:sz w:val="32"/>
          <w:szCs w:val="32"/>
        </w:rPr>
        <w:t>河西街道办事处</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人民政府河西街道办事处</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人民政府河西街道办事处</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b/>
          <w:bCs/>
          <w:color w:val="333333"/>
          <w:kern w:val="0"/>
          <w:sz w:val="32"/>
          <w:szCs w:val="32"/>
          <w:lang w:val="en-US" w:eastAsia="zh-CN"/>
        </w:rPr>
        <w:t>636.58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636.58</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b/>
          <w:bCs/>
          <w:color w:val="333333"/>
          <w:kern w:val="0"/>
          <w:sz w:val="32"/>
          <w:szCs w:val="32"/>
          <w:lang w:val="en-US" w:eastAsia="zh-CN"/>
        </w:rPr>
        <w:t>636.58</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600.23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36.35</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2021年预算收支比2020年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188.</w:t>
      </w:r>
      <w:r>
        <w:rPr>
          <w:rFonts w:hint="eastAsia"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lang w:val="en-US" w:eastAsia="zh-CN"/>
        </w:rPr>
        <w:t>6</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人员变更及级别变更</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二、机关运行经费安排情况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人民政府河西街道办事处</w:t>
      </w:r>
      <w:r>
        <w:rPr>
          <w:rFonts w:hint="eastAsia" w:ascii="仿宋_GB2312" w:hAnsi="微软雅黑" w:eastAsia="仿宋_GB2312" w:cs="宋体"/>
          <w:color w:val="333333"/>
          <w:kern w:val="0"/>
          <w:sz w:val="32"/>
          <w:szCs w:val="32"/>
        </w:rPr>
        <w:t>机关运行经费预算为</w:t>
      </w:r>
      <w:r>
        <w:rPr>
          <w:rFonts w:hint="eastAsia" w:ascii="仿宋_GB2312" w:hAnsi="微软雅黑" w:eastAsia="仿宋_GB2312" w:cs="宋体"/>
          <w:color w:val="333333"/>
          <w:kern w:val="0"/>
          <w:sz w:val="32"/>
          <w:szCs w:val="32"/>
          <w:lang w:val="en-US" w:eastAsia="zh-CN"/>
        </w:rPr>
        <w:t>444.30</w:t>
      </w:r>
      <w:r>
        <w:rPr>
          <w:rFonts w:hint="eastAsia" w:ascii="仿宋_GB2312" w:hAnsi="微软雅黑" w:eastAsia="仿宋_GB2312" w:cs="宋体"/>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92.63万元</w:t>
      </w:r>
      <w:r>
        <w:rPr>
          <w:rFonts w:hint="eastAsia" w:ascii="仿宋_GB2312" w:hAnsi="微软雅黑" w:eastAsia="仿宋_GB2312" w:cs="宋体"/>
          <w:color w:val="333333"/>
          <w:kern w:val="0"/>
          <w:sz w:val="32"/>
          <w:szCs w:val="32"/>
        </w:rPr>
        <w:t>，主要原因是</w:t>
      </w:r>
      <w:r>
        <w:rPr>
          <w:rFonts w:hint="eastAsia" w:ascii="仿宋_GB2312" w:hAnsi="微软雅黑" w:eastAsia="仿宋_GB2312" w:cs="宋体"/>
          <w:color w:val="333333"/>
          <w:kern w:val="0"/>
          <w:sz w:val="32"/>
          <w:szCs w:val="32"/>
          <w:lang w:eastAsia="zh-CN"/>
        </w:rPr>
        <w:t>人员变更</w:t>
      </w: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人民政府河西街道办事处</w:t>
      </w:r>
      <w:r>
        <w:rPr>
          <w:rFonts w:hint="eastAsia" w:ascii="仿宋_GB2312" w:hAnsi="微软雅黑" w:eastAsia="仿宋_GB2312" w:cs="宋体"/>
          <w:color w:val="333333"/>
          <w:kern w:val="0"/>
          <w:sz w:val="32"/>
          <w:szCs w:val="32"/>
        </w:rPr>
        <w:t>安排政府采购预算0万元，其中：政府采购货物支出0万元，政府购买服务支出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万元，政府采购工程支出</w:t>
      </w:r>
      <w:r>
        <w:rPr>
          <w:rFonts w:hint="eastAsia" w:ascii="仿宋_GB2312" w:hAnsi="微软雅黑" w:eastAsia="仿宋_GB2312" w:cs="宋体"/>
          <w:color w:val="333333"/>
          <w:kern w:val="0"/>
          <w:sz w:val="32"/>
          <w:szCs w:val="32"/>
          <w:lang w:val="en-US" w:eastAsia="zh-CN"/>
        </w:rPr>
        <w:t>0</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人民政府河西街道办事处</w:t>
      </w:r>
      <w:bookmarkStart w:id="1" w:name="_GoBack"/>
      <w:bookmarkEnd w:id="1"/>
      <w:r>
        <w:rPr>
          <w:rFonts w:hint="eastAsia" w:ascii="仿宋_GB2312" w:hAnsi="微软雅黑" w:eastAsia="仿宋_GB2312" w:cs="宋体"/>
          <w:color w:val="333333"/>
          <w:kern w:val="0"/>
          <w:sz w:val="32"/>
          <w:szCs w:val="32"/>
        </w:rPr>
        <w:t>一般公共预算安排“三公”经费预算为</w:t>
      </w:r>
      <w:r>
        <w:rPr>
          <w:rFonts w:hint="eastAsia" w:ascii="仿宋_GB2312" w:hAnsi="微软雅黑" w:eastAsia="仿宋_GB2312" w:cs="宋体"/>
          <w:color w:val="333333"/>
          <w:kern w:val="0"/>
          <w:sz w:val="32"/>
          <w:szCs w:val="32"/>
          <w:lang w:val="en-US" w:eastAsia="zh-CN"/>
        </w:rPr>
        <w:t>2.34</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lang w:val="en-US" w:eastAsia="zh-CN"/>
        </w:rPr>
        <w:t>.07</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上升</w:t>
      </w:r>
      <w:r>
        <w:rPr>
          <w:rFonts w:hint="eastAsia"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lang w:val="en-US" w:eastAsia="zh-CN"/>
        </w:rPr>
        <w:t>.03</w:t>
      </w:r>
      <w:r>
        <w:rPr>
          <w:rFonts w:hint="eastAsia" w:ascii="仿宋_GB2312" w:hAnsi="微软雅黑" w:eastAsia="仿宋_GB2312" w:cs="宋体"/>
          <w:color w:val="333333"/>
          <w:kern w:val="0"/>
          <w:sz w:val="32"/>
          <w:szCs w:val="32"/>
        </w:rPr>
        <w:t>%。其中：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2.公务接待费</w:t>
      </w:r>
      <w:r>
        <w:rPr>
          <w:rFonts w:hint="eastAsia" w:ascii="仿宋_GB2312" w:hAnsi="微软雅黑" w:eastAsia="仿宋_GB2312" w:cs="宋体"/>
          <w:color w:val="333333"/>
          <w:kern w:val="0"/>
          <w:sz w:val="32"/>
          <w:szCs w:val="32"/>
          <w:lang w:val="en-US" w:eastAsia="zh-CN"/>
        </w:rPr>
        <w:t>0.24</w:t>
      </w:r>
      <w:r>
        <w:rPr>
          <w:rFonts w:hint="eastAsia" w:ascii="仿宋_GB2312" w:hAnsi="微软雅黑" w:eastAsia="仿宋_GB2312" w:cs="宋体"/>
          <w:color w:val="333333"/>
          <w:kern w:val="0"/>
          <w:sz w:val="32"/>
          <w:szCs w:val="32"/>
        </w:rPr>
        <w:t>万元，比2020年</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lang w:val="en-US" w:eastAsia="zh-CN"/>
        </w:rPr>
        <w:t>.07</w:t>
      </w:r>
      <w:r>
        <w:rPr>
          <w:rFonts w:hint="eastAsia" w:ascii="仿宋_GB2312" w:hAnsi="微软雅黑" w:eastAsia="仿宋_GB2312" w:cs="宋体"/>
          <w:color w:val="333333"/>
          <w:kern w:val="0"/>
          <w:sz w:val="32"/>
          <w:szCs w:val="32"/>
        </w:rPr>
        <w:t>万元，主要原因是</w:t>
      </w:r>
      <w:r>
        <w:rPr>
          <w:rFonts w:hint="eastAsia" w:ascii="仿宋_GB2312" w:hAnsi="微软雅黑" w:eastAsia="仿宋_GB2312" w:cs="宋体"/>
          <w:color w:val="333333"/>
          <w:kern w:val="0"/>
          <w:sz w:val="32"/>
          <w:szCs w:val="32"/>
          <w:lang w:eastAsia="zh-CN"/>
        </w:rPr>
        <w:t>增加</w:t>
      </w:r>
      <w:r>
        <w:rPr>
          <w:rFonts w:hint="eastAsia" w:ascii="仿宋_GB2312" w:hAnsi="微软雅黑" w:eastAsia="仿宋_GB2312" w:cs="宋体"/>
          <w:color w:val="333333"/>
          <w:kern w:val="0"/>
          <w:sz w:val="32"/>
          <w:szCs w:val="32"/>
          <w:lang w:val="en-US" w:eastAsia="zh-CN"/>
        </w:rPr>
        <w:t>7</w:t>
      </w:r>
      <w:r>
        <w:rPr>
          <w:rFonts w:hint="eastAsia" w:ascii="仿宋_GB2312" w:hAnsi="微软雅黑" w:eastAsia="仿宋_GB2312" w:cs="宋体"/>
          <w:color w:val="333333"/>
          <w:kern w:val="0"/>
          <w:sz w:val="32"/>
          <w:szCs w:val="32"/>
        </w:rPr>
        <w:t>人。</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3.公务用车购置及运行费</w:t>
      </w:r>
      <w:r>
        <w:rPr>
          <w:rFonts w:hint="eastAsia" w:ascii="仿宋_GB2312" w:hAnsi="微软雅黑" w:eastAsia="仿宋_GB2312" w:cs="宋体"/>
          <w:color w:val="333333"/>
          <w:kern w:val="0"/>
          <w:sz w:val="32"/>
          <w:szCs w:val="32"/>
          <w:lang w:val="en-US" w:eastAsia="zh-CN"/>
        </w:rPr>
        <w:t>2.1</w:t>
      </w:r>
      <w:r>
        <w:rPr>
          <w:rFonts w:hint="eastAsia" w:ascii="仿宋_GB2312" w:hAnsi="微软雅黑" w:eastAsia="仿宋_GB2312" w:cs="宋体"/>
          <w:color w:val="333333"/>
          <w:kern w:val="0"/>
          <w:sz w:val="32"/>
          <w:szCs w:val="32"/>
        </w:rPr>
        <w:t>万元，比2020年增加/减少持平0万元，主要原因是……。</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人民政府河西街道办事处</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3"/>
        <w:tblW w:w="8625" w:type="dxa"/>
        <w:tblInd w:w="0" w:type="dxa"/>
        <w:tblLayout w:type="autofit"/>
        <w:tblCellMar>
          <w:top w:w="0" w:type="dxa"/>
          <w:left w:w="0" w:type="dxa"/>
          <w:bottom w:w="0" w:type="dxa"/>
          <w:right w:w="0" w:type="dxa"/>
        </w:tblCellMar>
      </w:tblPr>
      <w:tblGrid>
        <w:gridCol w:w="4125"/>
        <w:gridCol w:w="2145"/>
        <w:gridCol w:w="2355"/>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r>
      <w:tr>
        <w:tblPrEx>
          <w:tblCellMar>
            <w:top w:w="0" w:type="dxa"/>
            <w:left w:w="0" w:type="dxa"/>
            <w:bottom w:w="0" w:type="dxa"/>
            <w:right w:w="0" w:type="dxa"/>
          </w:tblCellMar>
        </w:tblPrEx>
        <w:trPr>
          <w:trHeight w:val="510" w:hRule="atLeast"/>
        </w:trPr>
        <w:tc>
          <w:tcPr>
            <w:tcW w:w="4125" w:type="dxa"/>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2.27</w:t>
            </w: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2.34</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0.17</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0.24</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2.1</w:t>
            </w: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人民政府河西街道办事处</w:t>
      </w:r>
      <w:r>
        <w:rPr>
          <w:rFonts w:hint="eastAsia" w:ascii="仿宋_GB2312" w:hAnsi="微软雅黑" w:eastAsia="仿宋_GB2312" w:cs="宋体"/>
          <w:color w:val="333333"/>
          <w:kern w:val="0"/>
          <w:sz w:val="32"/>
          <w:szCs w:val="32"/>
        </w:rPr>
        <w:t>共有车辆</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台，其中：一般公务用车</w:t>
      </w:r>
      <w:r>
        <w:rPr>
          <w:rFonts w:hint="eastAsia" w:ascii="仿宋_GB2312" w:hAnsi="微软雅黑" w:eastAsia="仿宋_GB2312" w:cs="宋体"/>
          <w:color w:val="333333"/>
          <w:kern w:val="0"/>
          <w:sz w:val="32"/>
          <w:szCs w:val="32"/>
          <w:lang w:val="en-US" w:eastAsia="zh-CN"/>
        </w:rPr>
        <w:t>1</w:t>
      </w:r>
      <w:r>
        <w:rPr>
          <w:rFonts w:hint="eastAsia" w:ascii="仿宋_GB2312" w:hAnsi="微软雅黑" w:eastAsia="仿宋_GB2312" w:cs="宋体"/>
          <w:color w:val="333333"/>
          <w:kern w:val="0"/>
          <w:sz w:val="32"/>
          <w:szCs w:val="32"/>
        </w:rPr>
        <w:t>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人民政府河西街道办事处</w:t>
      </w:r>
      <w:r>
        <w:rPr>
          <w:rFonts w:hint="eastAsia" w:ascii="仿宋_GB2312" w:hAnsi="微软雅黑" w:eastAsia="仿宋_GB2312" w:cs="宋体"/>
          <w:color w:val="333333"/>
          <w:kern w:val="0"/>
          <w:sz w:val="32"/>
          <w:szCs w:val="32"/>
        </w:rPr>
        <w:t>2021年应编制绩效目标的项目共</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个，实际编制绩效目标的项目共</w:t>
      </w:r>
      <w:r>
        <w:rPr>
          <w:rFonts w:hint="eastAsia" w:ascii="仿宋_GB2312" w:hAnsi="微软雅黑" w:eastAsia="仿宋_GB2312" w:cs="宋体"/>
          <w:color w:val="333333"/>
          <w:kern w:val="0"/>
          <w:sz w:val="32"/>
          <w:szCs w:val="32"/>
          <w:lang w:val="en-US" w:eastAsia="zh-CN"/>
        </w:rPr>
        <w:t>4</w:t>
      </w:r>
      <w:r>
        <w:rPr>
          <w:rFonts w:hint="eastAsia" w:ascii="仿宋_GB2312" w:hAnsi="微软雅黑" w:eastAsia="仿宋_GB2312" w:cs="宋体"/>
          <w:color w:val="333333"/>
          <w:kern w:val="0"/>
          <w:sz w:val="32"/>
          <w:szCs w:val="32"/>
        </w:rPr>
        <w:t>个，涉及资金</w:t>
      </w:r>
      <w:r>
        <w:rPr>
          <w:rFonts w:hint="eastAsia" w:ascii="仿宋_GB2312" w:hAnsi="微软雅黑" w:eastAsia="仿宋_GB2312" w:cs="宋体"/>
          <w:color w:val="333333"/>
          <w:kern w:val="0"/>
          <w:sz w:val="32"/>
          <w:szCs w:val="32"/>
          <w:lang w:val="en-US" w:eastAsia="zh-CN"/>
        </w:rPr>
        <w:t>36.35</w:t>
      </w:r>
      <w:r>
        <w:rPr>
          <w:rFonts w:hint="eastAsia" w:ascii="仿宋_GB2312" w:hAnsi="微软雅黑" w:eastAsia="仿宋_GB2312" w:cs="宋体"/>
          <w:color w:val="333333"/>
          <w:kern w:val="0"/>
          <w:sz w:val="32"/>
          <w:szCs w:val="32"/>
        </w:rPr>
        <w:t>万元，编制绩效目标的项目覆盖率（实际编制绩效目标的项目/应编制绩效目标的项目）为100%。</w:t>
      </w: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p>
      <w:pPr>
        <w:keepLines/>
        <w:rPr>
          <w:rFonts w:hint="eastAsia"/>
        </w:rPr>
      </w:pPr>
    </w:p>
    <w:tbl>
      <w:tblPr>
        <w:tblStyle w:val="3"/>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Pr>
        <w:rPr>
          <w:rFonts w:hint="eastAsia"/>
        </w:rPr>
      </w:pPr>
    </w:p>
    <w:p>
      <w:pPr>
        <w:jc w:val="center"/>
        <w:rPr>
          <w:rFonts w:hint="eastAsia" w:ascii="宋体" w:hAnsi="宋体"/>
          <w:b/>
          <w:sz w:val="36"/>
          <w:szCs w:val="36"/>
        </w:rPr>
      </w:pPr>
      <w:r>
        <w:rPr>
          <w:rFonts w:hint="eastAsia" w:ascii="宋体" w:hAnsi="宋体"/>
          <w:b/>
          <w:sz w:val="36"/>
          <w:szCs w:val="36"/>
        </w:rPr>
        <w:t>第四部分 名词解释</w:t>
      </w:r>
    </w:p>
    <w:p>
      <w:pPr>
        <w:jc w:val="center"/>
        <w:rPr>
          <w:rFonts w:hint="eastAsia" w:ascii="黑体" w:eastAsia="黑体"/>
          <w:sz w:val="36"/>
          <w:szCs w:val="36"/>
        </w:rPr>
      </w:pPr>
    </w:p>
    <w:p>
      <w:pPr>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hint="eastAsia"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hint="eastAsia"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hint="eastAsia"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hint="eastAsia"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swiss"/>
    <w:pitch w:val="default"/>
    <w:sig w:usb0="80000287" w:usb1="2A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20A9F33"/>
    <w:multiLevelType w:val="singleLevel"/>
    <w:tmpl w:val="F20A9F33"/>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467FB6"/>
    <w:rsid w:val="00686DA1"/>
    <w:rsid w:val="007F4D5A"/>
    <w:rsid w:val="008D7A97"/>
    <w:rsid w:val="00B218D5"/>
    <w:rsid w:val="00F27900"/>
    <w:rsid w:val="1BD17F5C"/>
    <w:rsid w:val="265C283E"/>
    <w:rsid w:val="3E8F6E46"/>
    <w:rsid w:val="64A26D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Pages>
  <Words>641</Words>
  <Characters>3660</Characters>
  <Lines>30</Lines>
  <Paragraphs>8</Paragraphs>
  <TotalTime>110</TotalTime>
  <ScaleCrop>false</ScaleCrop>
  <LinksUpToDate>false</LinksUpToDate>
  <CharactersWithSpaces>4293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2021-06-10T06:12:00Z</dcterms:created>
  <dc:creator>Administrator</dc:creator>
  <cp:lastModifiedBy>Administrator</cp:lastModifiedBy>
  <cp:lastPrinted>2021-06-29T06:48:00Z</cp:lastPrinted>
  <dcterms:modified xsi:type="dcterms:W3CDTF">2021-07-02T01:48:04Z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