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河东街道办事处</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tabs>
          <w:tab w:val="left" w:pos="1612"/>
        </w:tabs>
        <w:jc w:val="left"/>
        <w:rPr>
          <w:rFonts w:hint="eastAsia" w:ascii="微软雅黑" w:hAnsi="微软雅黑" w:eastAsia="微软雅黑" w:cs="宋体"/>
          <w:color w:val="333333"/>
          <w:kern w:val="0"/>
          <w:sz w:val="32"/>
          <w:szCs w:val="32"/>
          <w:lang w:eastAsia="zh-CN"/>
        </w:rPr>
      </w:pPr>
      <w:r>
        <w:rPr>
          <w:rFonts w:hint="eastAsia" w:ascii="微软雅黑" w:hAnsi="微软雅黑" w:eastAsia="微软雅黑" w:cs="宋体"/>
          <w:color w:val="333333"/>
          <w:kern w:val="0"/>
          <w:sz w:val="24"/>
          <w:szCs w:val="24"/>
          <w:lang w:eastAsia="zh-CN"/>
        </w:rPr>
        <w:tab/>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32"/>
          <w:szCs w:val="32"/>
        </w:rPr>
        <w:t>本溪市溪湖区</w:t>
      </w:r>
      <w:r>
        <w:rPr>
          <w:rFonts w:hint="eastAsia" w:ascii="微软雅黑" w:hAnsi="微软雅黑" w:eastAsia="微软雅黑" w:cs="宋体"/>
          <w:color w:val="333333"/>
          <w:kern w:val="0"/>
          <w:sz w:val="32"/>
          <w:szCs w:val="32"/>
          <w:lang w:eastAsia="zh-CN"/>
        </w:rPr>
        <w:t>河东街道办事处</w:t>
      </w:r>
    </w:p>
    <w:p>
      <w:pPr>
        <w:widowControl/>
        <w:shd w:val="clear" w:color="auto" w:fill="FFFFFF"/>
        <w:tabs>
          <w:tab w:val="left" w:pos="2889"/>
        </w:tabs>
        <w:jc w:val="left"/>
        <w:rPr>
          <w:rFonts w:hint="eastAsia" w:ascii="微软雅黑" w:hAnsi="微软雅黑" w:eastAsia="微软雅黑" w:cs="宋体"/>
          <w:color w:val="333333"/>
          <w:kern w:val="0"/>
          <w:sz w:val="24"/>
          <w:szCs w:val="24"/>
          <w:lang w:eastAsia="zh-CN"/>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宋体" w:hAnsi="宋体" w:eastAsia="宋体" w:cs="宋体"/>
          <w:b/>
          <w:bCs/>
          <w:color w:val="333333"/>
          <w:kern w:val="0"/>
          <w:sz w:val="44"/>
          <w:szCs w:val="4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河东街道办事处</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河东街道办事处</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河东街道办事处</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河东街道办事处</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河东街道办事处</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1"/>
        </w:numPr>
        <w:shd w:val="clear" w:color="auto" w:fill="FFFFFF"/>
        <w:ind w:firstLine="645"/>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部门职责</w:t>
      </w:r>
    </w:p>
    <w:p>
      <w:pPr>
        <w:spacing w:line="540" w:lineRule="exact"/>
        <w:ind w:firstLine="640" w:firstLineChars="200"/>
        <w:rPr>
          <w:rFonts w:ascii="Times New Roman" w:hAnsi="Times New Roman" w:eastAsia="仿宋_GB2312"/>
          <w:sz w:val="32"/>
          <w:szCs w:val="32"/>
        </w:rPr>
      </w:pPr>
      <w:r>
        <w:rPr>
          <w:rFonts w:hint="eastAsia" w:ascii="黑体" w:hAnsi="黑体" w:eastAsia="黑体" w:cs="宋体"/>
          <w:color w:val="333333"/>
          <w:kern w:val="0"/>
          <w:sz w:val="32"/>
          <w:szCs w:val="32"/>
          <w:lang w:val="en-US" w:eastAsia="zh-CN"/>
        </w:rPr>
        <w:t xml:space="preserve">  第一条  </w:t>
      </w:r>
      <w:r>
        <w:rPr>
          <w:rFonts w:hint="eastAsia" w:ascii="仿宋_GB2312" w:eastAsia="仿宋_GB2312"/>
          <w:sz w:val="32"/>
        </w:rPr>
        <w:t>根据</w:t>
      </w:r>
      <w:r>
        <w:rPr>
          <w:rFonts w:hint="eastAsia" w:eastAsia="仿宋_GB2312"/>
          <w:sz w:val="32"/>
        </w:rPr>
        <w:t>《中共辽宁省委办公厅 辽宁省人民政府办公厅关于印发本溪市县（市、区）机构改革方案的通知</w:t>
      </w:r>
      <w:r>
        <w:rPr>
          <w:rFonts w:hint="eastAsia" w:ascii="仿宋_GB2312" w:eastAsia="仿宋_GB2312"/>
          <w:sz w:val="32"/>
        </w:rPr>
        <w:t>》（厅秘发〔2018〕251号），</w:t>
      </w:r>
      <w:r>
        <w:rPr>
          <w:rFonts w:hint="eastAsia" w:eastAsia="仿宋_GB2312"/>
          <w:sz w:val="32"/>
        </w:rPr>
        <w:t>制定本规定</w:t>
      </w:r>
      <w:r>
        <w:rPr>
          <w:rFonts w:hint="eastAsia" w:ascii="仿宋_GB2312" w:eastAsia="仿宋_GB2312"/>
          <w:sz w:val="32"/>
        </w:rPr>
        <w:t>。</w:t>
      </w:r>
    </w:p>
    <w:p>
      <w:pPr>
        <w:ind w:firstLine="960" w:firstLineChars="300"/>
        <w:rPr>
          <w:rFonts w:hint="eastAsia" w:ascii="仿宋_GB2312" w:hAnsi="黑体" w:eastAsia="仿宋_GB2312"/>
          <w:sz w:val="32"/>
          <w:szCs w:val="32"/>
        </w:rPr>
      </w:pPr>
      <w:r>
        <w:rPr>
          <w:rFonts w:hint="eastAsia" w:ascii="黑体" w:hAnsi="黑体" w:eastAsia="黑体" w:cs="宋体"/>
          <w:color w:val="333333"/>
          <w:kern w:val="0"/>
          <w:sz w:val="32"/>
          <w:szCs w:val="32"/>
          <w:lang w:val="en-US" w:eastAsia="zh-CN"/>
        </w:rPr>
        <w:t>第二条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主要职能：在区委、区政府的领导下，贯彻执行党的路线、方针、政策和国家的各项法律、法规，负责辖区内的地区性、群众性、公益性、社会性工作。主要职责是：</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一</w:t>
      </w:r>
      <w:r>
        <w:rPr>
          <w:rFonts w:hint="eastAsia" w:ascii="仿宋_GB2312" w:hAnsi="黑体" w:eastAsia="仿宋_GB2312"/>
          <w:sz w:val="32"/>
          <w:szCs w:val="32"/>
        </w:rPr>
        <w:t>)党建工作。掌握基层党组织党的建设情况，检查指导各党支部加强党的思想建设、组织建设、作风建设；做好党员干部的思想政治工作；落实好“三会一课”，开展好组织生活；</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二</w:t>
      </w:r>
      <w:r>
        <w:rPr>
          <w:rFonts w:hint="eastAsia" w:ascii="仿宋_GB2312" w:hAnsi="黑体" w:eastAsia="仿宋_GB2312"/>
          <w:sz w:val="32"/>
          <w:szCs w:val="32"/>
        </w:rPr>
        <w:t>）负责综治维稳工作。开展矛盾纠纷源头预防和多元化解工作。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三</w:t>
      </w:r>
      <w:r>
        <w:rPr>
          <w:rFonts w:hint="eastAsia" w:ascii="仿宋_GB2312" w:hAnsi="黑体" w:eastAsia="仿宋_GB2312"/>
          <w:sz w:val="32"/>
          <w:szCs w:val="32"/>
        </w:rPr>
        <w:t>）负责统计工作。负责组织实施辖区内各项统计调查业务和大型普查工作，履行统计职能，指导社区统计工作；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四</w:t>
      </w:r>
      <w:r>
        <w:rPr>
          <w:rFonts w:hint="eastAsia" w:ascii="仿宋_GB2312" w:hAnsi="黑体" w:eastAsia="仿宋_GB2312"/>
          <w:sz w:val="32"/>
          <w:szCs w:val="32"/>
        </w:rPr>
        <w:t>）负责环保工作。贯彻落实国家有关环境保护方面的法律、法规和方针政策；加强宣传教育，提高环境意识；</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五</w:t>
      </w:r>
      <w:r>
        <w:rPr>
          <w:rFonts w:hint="eastAsia" w:ascii="仿宋_GB2312" w:hAnsi="黑体" w:eastAsia="仿宋_GB2312"/>
          <w:sz w:val="32"/>
          <w:szCs w:val="32"/>
        </w:rPr>
        <w:t>）负责各区直部门交办各项工作任务（区发改局、区经信局、区服务业局）；</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六</w:t>
      </w:r>
      <w:r>
        <w:rPr>
          <w:rFonts w:hint="eastAsia" w:ascii="仿宋_GB2312" w:hAnsi="黑体" w:eastAsia="仿宋_GB2312"/>
          <w:sz w:val="32"/>
          <w:szCs w:val="32"/>
        </w:rPr>
        <w:t>）负责企业公司人事工作。协助职工办理退休。</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七</w:t>
      </w:r>
      <w:r>
        <w:rPr>
          <w:rFonts w:hint="eastAsia" w:ascii="仿宋_GB2312" w:hAnsi="黑体" w:eastAsia="仿宋_GB2312"/>
          <w:sz w:val="32"/>
          <w:szCs w:val="32"/>
        </w:rPr>
        <w:t>）工商联工作。团结、服务、引导、教育非公有制经济人士爱国、敬业、诚信、守法、贡献，培养拥护党的领导、走中国特色社会主义道路的非公有制经济人士队伍。</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八</w:t>
      </w:r>
      <w:r>
        <w:rPr>
          <w:rFonts w:hint="eastAsia" w:ascii="仿宋_GB2312" w:hAnsi="黑体" w:eastAsia="仿宋_GB2312"/>
          <w:sz w:val="32"/>
          <w:szCs w:val="32"/>
        </w:rPr>
        <w:t>）营商工作。组织贯彻落实《辽宁省优化营商环境条例》；配合有关部门对贯彻落实区委、区政府关于优化营商环境建设工作的考评工作。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九</w:t>
      </w:r>
      <w:r>
        <w:rPr>
          <w:rFonts w:hint="eastAsia" w:ascii="仿宋_GB2312" w:hAnsi="黑体" w:eastAsia="仿宋_GB2312"/>
          <w:sz w:val="32"/>
          <w:szCs w:val="32"/>
        </w:rPr>
        <w:t>）安全工作。依法对本辖区内公众聚集场所、危险化学品、建筑、学校等安全生产重点单位和重点部位进行监督管理；拟定安全生产年度工作计划、目标任务、工作措施和目标考核办法，协调辖区单位并督促落实有关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w:t>
      </w:r>
      <w:r>
        <w:rPr>
          <w:rFonts w:hint="eastAsia" w:ascii="仿宋_GB2312" w:hAnsi="黑体" w:eastAsia="仿宋_GB2312"/>
          <w:sz w:val="32"/>
          <w:szCs w:val="32"/>
        </w:rPr>
        <w:t>）武装工作。抓好民兵组织建设，搞好民兵组织整顿，搞好民兵干部的选拔，培养，使用和管理工作。开展民兵军事训练，组织参训民兵学习现代军事科技和战，熟练掌握手中武器。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十一</w:t>
      </w:r>
      <w:r>
        <w:rPr>
          <w:rFonts w:hint="eastAsia" w:ascii="仿宋_GB2312" w:hAnsi="黑体" w:eastAsia="仿宋_GB2312"/>
          <w:sz w:val="32"/>
          <w:szCs w:val="32"/>
        </w:rPr>
        <w:t>）办公室工作。负责街道各种公文业务工作；负责街道信息情报通知及上传下达相关事宜的处理；</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十二</w:t>
      </w:r>
      <w:r>
        <w:rPr>
          <w:rFonts w:hint="eastAsia" w:ascii="仿宋_GB2312" w:hAnsi="黑体" w:eastAsia="仿宋_GB2312"/>
          <w:sz w:val="32"/>
          <w:szCs w:val="32"/>
        </w:rPr>
        <w:t>）财务工作。严格执行财务管理制度，对各项财务收支活动都要进行统一管理，统一核算，并进行监督；2、认真组织会计核算，办理会计业务；及时清理债权、债务，正确编制会计报表；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十三</w:t>
      </w:r>
      <w:r>
        <w:rPr>
          <w:rFonts w:hint="eastAsia" w:ascii="仿宋_GB2312" w:hAnsi="黑体" w:eastAsia="仿宋_GB2312"/>
          <w:sz w:val="32"/>
          <w:szCs w:val="32"/>
        </w:rPr>
        <w:t>）低保工作。服务中心工作人员要在区民政局、社区的支持下进行入户走访、邻里调查、单位取证、听证审批工作。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十四</w:t>
      </w:r>
      <w:r>
        <w:rPr>
          <w:rFonts w:hint="eastAsia" w:ascii="仿宋_GB2312" w:hAnsi="黑体" w:eastAsia="仿宋_GB2312"/>
          <w:sz w:val="32"/>
          <w:szCs w:val="32"/>
        </w:rPr>
        <w:t>）双拥优抚工作。组织社区开展双拥工作，重大节日走访慰问地区单位。积极宣传拥军优属工作，宣传居民共建，军爱民、民拥军，增强军属的荣誉感和人民群众的责任感。</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十五</w:t>
      </w:r>
      <w:r>
        <w:rPr>
          <w:rFonts w:hint="eastAsia" w:ascii="仿宋_GB2312" w:hAnsi="黑体" w:eastAsia="仿宋_GB2312"/>
          <w:sz w:val="32"/>
          <w:szCs w:val="32"/>
        </w:rPr>
        <w:t>）慈善工作。按要求参加各级慈善组织开展的义工服务活动。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十六</w:t>
      </w:r>
      <w:r>
        <w:rPr>
          <w:rFonts w:hint="eastAsia" w:ascii="仿宋_GB2312" w:hAnsi="黑体" w:eastAsia="仿宋_GB2312"/>
          <w:sz w:val="32"/>
          <w:szCs w:val="32"/>
        </w:rPr>
        <w:t>）负责劳动保障工作。负责对就业困难对象人员申请公益性岗位工作，与办事处签字劳动合同。做好数据汇总、活动组织、人员和日常工作的管理。失业和求职人员的数据统计、岗位匹配、企业用工信息的收集和本辖区信息发布、入户调查登记、走访用工企业与求职人员进行对接。</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十七</w:t>
      </w:r>
      <w:r>
        <w:rPr>
          <w:rFonts w:hint="eastAsia" w:ascii="仿宋_GB2312" w:hAnsi="黑体" w:eastAsia="仿宋_GB2312"/>
          <w:sz w:val="32"/>
          <w:szCs w:val="32"/>
        </w:rPr>
        <w:t>）计生、卫生、体育、教育等工作。补办独生子女证、发放避孕药具、统计病、残子女数上报办理特扶。发放灭蚊、灭鼠药具、做好体育器材统计上报。</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十八</w:t>
      </w:r>
      <w:r>
        <w:rPr>
          <w:rFonts w:hint="eastAsia" w:ascii="仿宋_GB2312" w:hAnsi="黑体" w:eastAsia="仿宋_GB2312"/>
          <w:sz w:val="32"/>
          <w:szCs w:val="32"/>
        </w:rPr>
        <w:t>）社区建设工作。负责做好年终居委会考核的工作。</w:t>
      </w:r>
    </w:p>
    <w:p>
      <w:pPr>
        <w:ind w:firstLine="640" w:firstLineChars="200"/>
        <w:rPr>
          <w:rFonts w:hint="eastAsia" w:ascii="仿宋_GB2312" w:hAnsi="黑体" w:eastAsia="仿宋_GB2312"/>
          <w:sz w:val="32"/>
          <w:szCs w:val="32"/>
        </w:rPr>
      </w:pPr>
      <w:r>
        <w:rPr>
          <w:rFonts w:hint="eastAsia" w:ascii="黑体" w:hAnsi="黑体" w:eastAsia="黑体" w:cs="宋体"/>
          <w:color w:val="333333"/>
          <w:kern w:val="0"/>
          <w:sz w:val="32"/>
          <w:szCs w:val="32"/>
          <w:lang w:val="en-US" w:eastAsia="zh-CN"/>
        </w:rPr>
        <w:t xml:space="preserve">第三条  </w:t>
      </w:r>
      <w:r>
        <w:rPr>
          <w:rFonts w:hint="eastAsia" w:ascii="仿宋_GB2312" w:hAnsi="黑体" w:eastAsia="仿宋_GB2312"/>
          <w:sz w:val="32"/>
          <w:szCs w:val="32"/>
        </w:rPr>
        <w:t>负责抓好社区干部队伍的建设，加强政治思想、业务知识的教育、培训，提高社区干部的综合素质。</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黑体" w:eastAsia="仿宋_GB2312"/>
          <w:sz w:val="32"/>
          <w:szCs w:val="32"/>
        </w:rPr>
        <w:t>（</w:t>
      </w:r>
      <w:r>
        <w:rPr>
          <w:rFonts w:hint="eastAsia" w:ascii="仿宋_GB2312" w:hAnsi="黑体" w:eastAsia="仿宋_GB2312"/>
          <w:sz w:val="32"/>
          <w:szCs w:val="32"/>
          <w:lang w:eastAsia="zh-CN"/>
        </w:rPr>
        <w:t>十九</w:t>
      </w:r>
      <w:r>
        <w:rPr>
          <w:rFonts w:hint="eastAsia" w:ascii="仿宋_GB2312" w:hAnsi="黑体" w:eastAsia="仿宋_GB2312"/>
          <w:sz w:val="32"/>
          <w:szCs w:val="32"/>
        </w:rPr>
        <w:t>）残疾、康复工作。因疾病或外伤等引起不能进行一般人所能从事的工作、学习或其他活动人员可以自愿办理残疾人证。因疾病的加重或年龄的增长引起残疾加重等可由残疾人或残疾人的监护人申请提级。要求社区对残疾人进行摸底调查，详细掌握残疾人康复需求底数，建立随报制度，做好转介服务。</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纳入本溪市溪湖区部门名称2021年部门预算编制范围的二级预算单位包括：</w:t>
      </w:r>
    </w:p>
    <w:p>
      <w:pPr>
        <w:ind w:firstLine="320" w:firstLineChars="100"/>
        <w:jc w:val="left"/>
        <w:rPr>
          <w:rFonts w:ascii="仿宋_GB2312" w:eastAsia="仿宋_GB2312"/>
          <w:sz w:val="32"/>
          <w:szCs w:val="32"/>
        </w:rPr>
      </w:pPr>
      <w:r>
        <w:rPr>
          <w:rFonts w:hint="eastAsia" w:ascii="仿宋_GB2312" w:eastAsia="仿宋_GB2312"/>
          <w:sz w:val="32"/>
          <w:szCs w:val="32"/>
        </w:rPr>
        <w:t>（一）本溪市溪湖区河东街道办事处</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ind w:firstLine="361" w:firstLineChars="100"/>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第三部分本溪市溪湖区部门名称2021年部门预算情况说明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按照综合预算的原则，本溪市溪湖区部门名称所有收入和支出均纳入部门预算管理。其中：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655.79</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655.79</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655.79</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635.85</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19.94</w:t>
      </w:r>
      <w:r>
        <w:rPr>
          <w:rFonts w:hint="eastAsia" w:ascii="仿宋_GB2312" w:hAnsi="微软雅黑" w:eastAsia="仿宋_GB2312" w:cs="宋体"/>
          <w:color w:val="333333"/>
          <w:kern w:val="0"/>
          <w:sz w:val="32"/>
          <w:szCs w:val="32"/>
        </w:rPr>
        <w:t>万元；</w:t>
      </w:r>
    </w:p>
    <w:p>
      <w:pPr>
        <w:ind w:firstLine="640" w:firstLineChars="200"/>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2021年预算收支比2020年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115.56</w:t>
      </w:r>
      <w:r>
        <w:rPr>
          <w:rFonts w:hint="eastAsia" w:ascii="仿宋_GB2312" w:hAnsi="微软雅黑" w:eastAsia="仿宋_GB2312" w:cs="宋体"/>
          <w:color w:val="333333"/>
          <w:kern w:val="0"/>
          <w:sz w:val="32"/>
          <w:szCs w:val="32"/>
        </w:rPr>
        <w:t>万元，增</w:t>
      </w:r>
      <w:r>
        <w:rPr>
          <w:rFonts w:hint="eastAsia" w:ascii="仿宋_GB2312" w:hAnsi="微软雅黑" w:eastAsia="仿宋_GB2312" w:cs="宋体"/>
          <w:color w:val="333333"/>
          <w:kern w:val="0"/>
          <w:sz w:val="32"/>
          <w:szCs w:val="32"/>
          <w:lang w:eastAsia="zh-CN"/>
        </w:rPr>
        <w:t>加</w:t>
      </w:r>
      <w:r>
        <w:rPr>
          <w:rFonts w:hint="eastAsia" w:ascii="仿宋_GB2312" w:hAnsi="微软雅黑" w:eastAsia="仿宋_GB2312" w:cs="宋体"/>
          <w:color w:val="333333"/>
          <w:kern w:val="0"/>
          <w:sz w:val="32"/>
          <w:szCs w:val="32"/>
        </w:rPr>
        <w:t>变化的主要原因为</w:t>
      </w:r>
      <w:r>
        <w:rPr>
          <w:rFonts w:hint="eastAsia" w:ascii="仿宋_GB2312" w:hAnsi="宋体" w:eastAsia="仿宋_GB2312"/>
          <w:sz w:val="32"/>
          <w:szCs w:val="32"/>
        </w:rPr>
        <w:t>行政单位机构改革，发生部门及人员变更与划转</w:t>
      </w:r>
      <w:r>
        <w:rPr>
          <w:rFonts w:hint="eastAsia" w:ascii="仿宋_GB2312" w:hAnsi="微软雅黑" w:eastAsia="仿宋_GB2312" w:cs="宋体"/>
          <w:color w:val="333333"/>
          <w:kern w:val="0"/>
          <w:sz w:val="32"/>
          <w:szCs w:val="32"/>
          <w:lang w:eastAsia="zh-CN"/>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ind w:firstLine="645"/>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河东街道办事处</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492.2</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102.24</w:t>
      </w:r>
      <w:r>
        <w:rPr>
          <w:rFonts w:hint="eastAsia" w:ascii="仿宋_GB2312" w:hAnsi="微软雅黑" w:eastAsia="仿宋_GB2312" w:cs="宋体"/>
          <w:color w:val="333333"/>
          <w:kern w:val="0"/>
          <w:sz w:val="32"/>
          <w:szCs w:val="32"/>
        </w:rPr>
        <w:t>万元，主要原因是</w:t>
      </w:r>
      <w:r>
        <w:rPr>
          <w:rFonts w:hint="eastAsia" w:ascii="仿宋_GB2312" w:hAnsi="宋体" w:eastAsia="仿宋_GB2312"/>
          <w:sz w:val="32"/>
          <w:szCs w:val="32"/>
        </w:rPr>
        <w:t>行政单位机构改革，发生部门及人员变更与划转。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河东街道办事处</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2021年，本溪市溪湖区部门名称一般公共预算安排“三公”经费预算为</w:t>
      </w:r>
      <w:r>
        <w:rPr>
          <w:rFonts w:hint="eastAsia" w:ascii="仿宋_GB2312" w:hAnsi="微软雅黑" w:eastAsia="仿宋_GB2312" w:cs="宋体"/>
          <w:color w:val="333333"/>
          <w:kern w:val="0"/>
          <w:sz w:val="32"/>
          <w:szCs w:val="32"/>
          <w:lang w:val="en-US" w:eastAsia="zh-CN"/>
        </w:rPr>
        <w:t>2.33</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val="en-US" w:eastAsia="zh-CN"/>
        </w:rPr>
        <w:t>减少0.3</w:t>
      </w:r>
      <w:r>
        <w:rPr>
          <w:rFonts w:hint="eastAsia" w:ascii="仿宋_GB2312" w:hAnsi="微软雅黑" w:eastAsia="仿宋_GB2312" w:cs="宋体"/>
          <w:color w:val="333333"/>
          <w:kern w:val="0"/>
          <w:sz w:val="32"/>
          <w:szCs w:val="32"/>
        </w:rPr>
        <w:t>万元，下降0</w:t>
      </w:r>
      <w:r>
        <w:rPr>
          <w:rFonts w:hint="eastAsia" w:ascii="仿宋_GB2312" w:hAnsi="微软雅黑" w:eastAsia="仿宋_GB2312" w:cs="宋体"/>
          <w:color w:val="333333"/>
          <w:kern w:val="0"/>
          <w:sz w:val="32"/>
          <w:szCs w:val="32"/>
          <w:lang w:val="en-US" w:eastAsia="zh-CN"/>
        </w:rPr>
        <w:t>.13</w:t>
      </w:r>
      <w:r>
        <w:rPr>
          <w:rFonts w:hint="eastAsia" w:ascii="仿宋_GB2312" w:hAnsi="微软雅黑" w:eastAsia="仿宋_GB2312" w:cs="宋体"/>
          <w:color w:val="333333"/>
          <w:kern w:val="0"/>
          <w:sz w:val="32"/>
          <w:szCs w:val="32"/>
        </w:rPr>
        <w:t>%。其中：</w:t>
      </w:r>
    </w:p>
    <w:p>
      <w:pPr>
        <w:keepLines/>
        <w:widowControl/>
        <w:numPr>
          <w:ilvl w:val="0"/>
          <w:numId w:val="2"/>
        </w:numPr>
        <w:shd w:val="clear" w:color="auto" w:fill="FFFFFF"/>
        <w:ind w:firstLine="645"/>
        <w:jc w:val="left"/>
        <w:rPr>
          <w:rFonts w:hint="eastAsia" w:ascii="仿宋_GB2312" w:hAnsi="宋体" w:eastAsia="仿宋_GB2312"/>
          <w:sz w:val="32"/>
          <w:szCs w:val="32"/>
        </w:rPr>
      </w:pPr>
      <w:r>
        <w:rPr>
          <w:rFonts w:hint="eastAsia" w:ascii="仿宋_GB2312" w:hAnsi="宋体" w:eastAsia="仿宋_GB2312"/>
          <w:sz w:val="32"/>
          <w:szCs w:val="32"/>
        </w:rPr>
        <w:t>因公出国（境）费</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LINK Excel.Sheet.8 "C:\\Users\\Administrator\\Desktop\\2020年部门预算\\2020年预算公开文件\\2020年溪湖区预算公开文件\\2020年预算公开\\2020年部门预算\\3.xlsx" "Sheet1!R15C9" \a \t</w:instrText>
      </w:r>
      <w:r>
        <w:rPr>
          <w:rFonts w:ascii="仿宋_GB2312" w:hAnsi="宋体" w:eastAsia="仿宋_GB2312"/>
          <w:sz w:val="32"/>
          <w:szCs w:val="32"/>
        </w:rPr>
        <w:instrText xml:space="preserve">  \* MERGEFORMAT </w:instrText>
      </w:r>
      <w:bookmarkStart w:id="0" w:name="_1656309750"/>
      <w:bookmarkEnd w:id="0"/>
      <w:bookmarkStart w:id="1" w:name="_1652687259"/>
      <w:bookmarkEnd w:id="1"/>
      <w:bookmarkStart w:id="2" w:name="_1654084834"/>
      <w:bookmarkEnd w:id="2"/>
      <w:r>
        <w:rPr>
          <w:rFonts w:ascii="仿宋_GB2312" w:hAnsi="宋体" w:eastAsia="仿宋_GB2312"/>
          <w:sz w:val="32"/>
          <w:szCs w:val="32"/>
        </w:rPr>
        <w:fldChar w:fldCharType="separate"/>
      </w:r>
      <w:r>
        <w:rPr>
          <w:rFonts w:hint="eastAsia" w:ascii="仿宋_GB2312" w:hAnsi="宋体" w:eastAsia="仿宋_GB2312"/>
          <w:sz w:val="32"/>
          <w:szCs w:val="32"/>
        </w:rPr>
        <w:t xml:space="preserve">0.00 </w:t>
      </w:r>
      <w:r>
        <w:rPr>
          <w:rFonts w:ascii="仿宋_GB2312" w:hAnsi="宋体" w:eastAsia="仿宋_GB2312"/>
          <w:sz w:val="32"/>
          <w:szCs w:val="32"/>
        </w:rPr>
        <w:fldChar w:fldCharType="end"/>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年持平。</w:t>
      </w:r>
    </w:p>
    <w:p>
      <w:pPr>
        <w:ind w:firstLine="645"/>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w:t>
      </w:r>
      <w:r>
        <w:rPr>
          <w:rFonts w:hint="eastAsia" w:ascii="仿宋_GB2312" w:hAnsi="微软雅黑" w:eastAsia="仿宋_GB2312" w:cs="宋体"/>
          <w:color w:val="333333"/>
          <w:kern w:val="0"/>
          <w:sz w:val="32"/>
          <w:szCs w:val="32"/>
          <w:lang w:val="en-US" w:eastAsia="zh-CN"/>
        </w:rPr>
        <w:t>0.23</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0.03</w:t>
      </w:r>
      <w:r>
        <w:rPr>
          <w:rFonts w:hint="eastAsia" w:ascii="仿宋_GB2312" w:hAnsi="微软雅黑" w:eastAsia="仿宋_GB2312" w:cs="宋体"/>
          <w:color w:val="333333"/>
          <w:kern w:val="0"/>
          <w:sz w:val="32"/>
          <w:szCs w:val="32"/>
        </w:rPr>
        <w:t>万元，主要原因是</w:t>
      </w:r>
      <w:r>
        <w:rPr>
          <w:rFonts w:hint="eastAsia" w:ascii="仿宋_GB2312" w:hAnsi="宋体" w:eastAsia="仿宋_GB2312"/>
          <w:sz w:val="32"/>
          <w:szCs w:val="32"/>
        </w:rPr>
        <w:t>行政单位机构改革，发生部门及人员变更与划转。</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万元，比2020年增加/减少持平0万元，</w:t>
      </w:r>
      <w:r>
        <w:rPr>
          <w:rFonts w:hint="eastAsia" w:ascii="仿宋_GB2312" w:hAnsi="宋体" w:eastAsia="仿宋_GB2312"/>
          <w:sz w:val="32"/>
          <w:szCs w:val="32"/>
        </w:rPr>
        <w:t>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年持平。</w:t>
      </w: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auto" w:sz="4" w:space="0"/>
              <w:left w:val="single" w:color="auto" w:sz="4"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auto" w:sz="4"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auto" w:sz="4"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2.30</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2.33</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0.23</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本溪市溪湖区河东街道办事处共有车辆1台，其中：一般公务用车1台。其他国有资产情况</w:t>
      </w:r>
      <w:r>
        <w:rPr>
          <w:rFonts w:hint="eastAsia" w:ascii="仿宋_GB2312" w:hAnsi="宋体" w:eastAsia="仿宋_GB2312"/>
          <w:sz w:val="32"/>
          <w:szCs w:val="32"/>
          <w:lang w:val="en-US" w:eastAsia="zh-CN"/>
        </w:rPr>
        <w:t>434.70万元。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河东街道办事处</w:t>
      </w:r>
      <w:bookmarkStart w:id="4" w:name="_GoBack"/>
      <w:bookmarkEnd w:id="4"/>
      <w:r>
        <w:rPr>
          <w:rFonts w:hint="eastAsia" w:ascii="仿宋_GB2312" w:hAnsi="微软雅黑" w:eastAsia="仿宋_GB2312" w:cs="宋体"/>
          <w:color w:val="333333"/>
          <w:kern w:val="0"/>
          <w:sz w:val="32"/>
          <w:szCs w:val="32"/>
        </w:rPr>
        <w:t>2021年应编制绩效目标的项目共</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19.94</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3" w:name="OLE_LINK1"/>
      <w:r>
        <w:rPr>
          <w:rFonts w:hint="eastAsia" w:ascii="仿宋_GB2312" w:eastAsia="仿宋_GB2312"/>
          <w:b/>
          <w:sz w:val="32"/>
          <w:szCs w:val="32"/>
        </w:rPr>
        <w:t>6.政府性基金收入</w:t>
      </w:r>
      <w:bookmarkEnd w:id="3"/>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36B0"/>
    <w:multiLevelType w:val="singleLevel"/>
    <w:tmpl w:val="A92F36B0"/>
    <w:lvl w:ilvl="0" w:tentative="0">
      <w:start w:val="1"/>
      <w:numFmt w:val="decimal"/>
      <w:lvlText w:val="%1."/>
      <w:lvlJc w:val="left"/>
      <w:pPr>
        <w:tabs>
          <w:tab w:val="left" w:pos="312"/>
        </w:tabs>
      </w:pPr>
    </w:lvl>
  </w:abstractNum>
  <w:abstractNum w:abstractNumId="1">
    <w:nsid w:val="2581D13B"/>
    <w:multiLevelType w:val="singleLevel"/>
    <w:tmpl w:val="2581D13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2981E76"/>
    <w:rsid w:val="02C42585"/>
    <w:rsid w:val="036E7B6E"/>
    <w:rsid w:val="039B3F7B"/>
    <w:rsid w:val="042C6E08"/>
    <w:rsid w:val="06CF05BA"/>
    <w:rsid w:val="08A76EA6"/>
    <w:rsid w:val="0C45740C"/>
    <w:rsid w:val="0D5D5CEF"/>
    <w:rsid w:val="0D5F2CEC"/>
    <w:rsid w:val="103B3A87"/>
    <w:rsid w:val="10C513F4"/>
    <w:rsid w:val="10F53FBD"/>
    <w:rsid w:val="12F71ABF"/>
    <w:rsid w:val="13457B50"/>
    <w:rsid w:val="13A77009"/>
    <w:rsid w:val="13EC0278"/>
    <w:rsid w:val="18F718B7"/>
    <w:rsid w:val="1A4C1AD8"/>
    <w:rsid w:val="1A741F87"/>
    <w:rsid w:val="1C0110BB"/>
    <w:rsid w:val="1CA73735"/>
    <w:rsid w:val="1D985447"/>
    <w:rsid w:val="1DEA20D4"/>
    <w:rsid w:val="245661AA"/>
    <w:rsid w:val="24A84493"/>
    <w:rsid w:val="25653BD3"/>
    <w:rsid w:val="27C4202C"/>
    <w:rsid w:val="2A3A219D"/>
    <w:rsid w:val="2F405A8F"/>
    <w:rsid w:val="2FA41E58"/>
    <w:rsid w:val="30D45184"/>
    <w:rsid w:val="388765B5"/>
    <w:rsid w:val="3AA85286"/>
    <w:rsid w:val="3AF47292"/>
    <w:rsid w:val="3C830F47"/>
    <w:rsid w:val="3D3957C4"/>
    <w:rsid w:val="3ECB22D4"/>
    <w:rsid w:val="408F4389"/>
    <w:rsid w:val="40975DDC"/>
    <w:rsid w:val="42A6079E"/>
    <w:rsid w:val="47CF359C"/>
    <w:rsid w:val="49964309"/>
    <w:rsid w:val="4A295501"/>
    <w:rsid w:val="4AA6201F"/>
    <w:rsid w:val="4D2B633D"/>
    <w:rsid w:val="4F61321B"/>
    <w:rsid w:val="50BC62C5"/>
    <w:rsid w:val="517258C1"/>
    <w:rsid w:val="55B91DC0"/>
    <w:rsid w:val="5A391DFE"/>
    <w:rsid w:val="5ABA5F68"/>
    <w:rsid w:val="5BBE738F"/>
    <w:rsid w:val="5E39160A"/>
    <w:rsid w:val="5EA8637B"/>
    <w:rsid w:val="5F075F58"/>
    <w:rsid w:val="60AE5208"/>
    <w:rsid w:val="629C0B15"/>
    <w:rsid w:val="63D51ECC"/>
    <w:rsid w:val="64475A12"/>
    <w:rsid w:val="64CA579D"/>
    <w:rsid w:val="67686B4B"/>
    <w:rsid w:val="67B06F52"/>
    <w:rsid w:val="68E56CEC"/>
    <w:rsid w:val="6B416715"/>
    <w:rsid w:val="6C644737"/>
    <w:rsid w:val="74F42428"/>
    <w:rsid w:val="75055515"/>
    <w:rsid w:val="753F6BAB"/>
    <w:rsid w:val="76402FEE"/>
    <w:rsid w:val="7C0F5B06"/>
    <w:rsid w:val="7C805425"/>
    <w:rsid w:val="7DFD3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6</TotalTime>
  <ScaleCrop>false</ScaleCrop>
  <LinksUpToDate>false</LinksUpToDate>
  <CharactersWithSpaces>4293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2021-06-30T06:39:55Z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75DDF57131604178AF177E1F66D3C01B</vt:lpwstr>
  </property>
</Properties>
</file>