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DF" w:rsidRDefault="00EA50DF">
      <w:pPr>
        <w:widowControl/>
        <w:shd w:val="clear" w:color="auto" w:fill="FFFFFF"/>
        <w:jc w:val="center"/>
        <w:rPr>
          <w:rFonts w:ascii="宋体" w:eastAsia="宋体" w:hAnsi="宋体" w:cs="宋体" w:hint="eastAsia"/>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B50B6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本溪市溪湖区文化旅游和广播电视局2021年部门预算</w:t>
      </w: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B50B69">
      <w:pPr>
        <w:widowControl/>
        <w:shd w:val="clear" w:color="auto" w:fill="FFFFFF"/>
        <w:tabs>
          <w:tab w:val="left" w:pos="1612"/>
        </w:tabs>
        <w:jc w:val="lef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24"/>
          <w:szCs w:val="24"/>
        </w:rPr>
        <w:tab/>
      </w:r>
      <w:r>
        <w:rPr>
          <w:rFonts w:ascii="微软雅黑" w:eastAsia="微软雅黑" w:hAnsi="微软雅黑" w:cs="宋体" w:hint="eastAsia"/>
          <w:color w:val="333333"/>
          <w:kern w:val="0"/>
          <w:sz w:val="32"/>
          <w:szCs w:val="32"/>
        </w:rPr>
        <w:t>本溪市溪湖区文化旅游和广播电视局</w:t>
      </w: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B50B6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本溪市溪湖区文化旅游和广播电视局目录</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 本溪市溪湖区文化旅游和广播电视局概况</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 本溪市溪湖区文化旅游和广播电视局2021年部门预算情况说明</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2021年本溪市溪湖区部门预算批复公开表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 部门预算公开管理文件</w:t>
      </w:r>
    </w:p>
    <w:p w:rsidR="00EA50DF" w:rsidRDefault="00EA50D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〔2020〕36号)、本溪市财政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仿宋_GB2312" w:cs="仿宋_GB2312" w:hint="eastAsia"/>
          <w:color w:val="333333"/>
          <w:kern w:val="0"/>
          <w:sz w:val="32"/>
          <w:szCs w:val="32"/>
        </w:rPr>
        <w:t>文化旅游和广播电视</w:t>
      </w:r>
      <w:proofErr w:type="gramStart"/>
      <w:r>
        <w:rPr>
          <w:rFonts w:ascii="仿宋_GB2312" w:eastAsia="仿宋_GB2312" w:hAnsi="仿宋_GB2312" w:cs="仿宋_GB2312" w:hint="eastAsia"/>
          <w:color w:val="333333"/>
          <w:kern w:val="0"/>
          <w:sz w:val="32"/>
          <w:szCs w:val="32"/>
        </w:rPr>
        <w:t>局</w:t>
      </w:r>
      <w:r>
        <w:rPr>
          <w:rFonts w:ascii="仿宋_GB2312" w:eastAsia="仿宋_GB2312" w:hAnsi="微软雅黑" w:cs="宋体" w:hint="eastAsia"/>
          <w:color w:val="333333"/>
          <w:kern w:val="0"/>
          <w:sz w:val="32"/>
          <w:szCs w:val="32"/>
        </w:rPr>
        <w:t>部门预决算</w:t>
      </w:r>
      <w:proofErr w:type="gramEnd"/>
      <w:r>
        <w:rPr>
          <w:rFonts w:ascii="仿宋_GB2312" w:eastAsia="仿宋_GB2312" w:hAnsi="微软雅黑" w:cs="宋体" w:hint="eastAsia"/>
          <w:color w:val="333333"/>
          <w:kern w:val="0"/>
          <w:sz w:val="32"/>
          <w:szCs w:val="32"/>
        </w:rPr>
        <w:t>信息公开管理。</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EA50DF" w:rsidRDefault="00EA50DF">
      <w:pPr>
        <w:keepLines/>
        <w:widowControl/>
        <w:shd w:val="clear" w:color="auto" w:fill="FFFFFF"/>
        <w:rPr>
          <w:rFonts w:ascii="微软雅黑" w:eastAsia="微软雅黑" w:hAnsi="微软雅黑" w:cs="宋体"/>
          <w:color w:val="333333"/>
          <w:kern w:val="0"/>
          <w:sz w:val="24"/>
          <w:szCs w:val="24"/>
        </w:rPr>
      </w:pPr>
    </w:p>
    <w:p w:rsidR="00B50B69" w:rsidRDefault="00B50B69">
      <w:pPr>
        <w:keepLines/>
        <w:widowControl/>
        <w:shd w:val="clear" w:color="auto" w:fill="FFFFFF"/>
        <w:rPr>
          <w:rFonts w:ascii="微软雅黑" w:eastAsia="微软雅黑" w:hAnsi="微软雅黑" w:cs="宋体"/>
          <w:color w:val="333333"/>
          <w:kern w:val="0"/>
          <w:sz w:val="24"/>
          <w:szCs w:val="24"/>
        </w:rPr>
      </w:pPr>
    </w:p>
    <w:p w:rsidR="00B50B69" w:rsidRDefault="00B50B69">
      <w:pPr>
        <w:keepLines/>
        <w:widowControl/>
        <w:shd w:val="clear" w:color="auto" w:fill="FFFFFF"/>
        <w:rPr>
          <w:rFonts w:ascii="微软雅黑" w:eastAsia="微软雅黑" w:hAnsi="微软雅黑" w:cs="宋体"/>
          <w:color w:val="333333"/>
          <w:kern w:val="0"/>
          <w:sz w:val="24"/>
          <w:szCs w:val="24"/>
        </w:rPr>
      </w:pPr>
    </w:p>
    <w:p w:rsidR="00B50B69" w:rsidRDefault="00B50B69">
      <w:pPr>
        <w:keepLines/>
        <w:widowControl/>
        <w:shd w:val="clear" w:color="auto" w:fill="FFFFFF"/>
        <w:rPr>
          <w:rFonts w:ascii="微软雅黑" w:eastAsia="微软雅黑" w:hAnsi="微软雅黑" w:cs="宋体"/>
          <w:color w:val="333333"/>
          <w:kern w:val="0"/>
          <w:sz w:val="24"/>
          <w:szCs w:val="24"/>
        </w:rPr>
      </w:pP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 本溪市溪湖区</w:t>
      </w:r>
      <w:proofErr w:type="gramStart"/>
      <w:r>
        <w:rPr>
          <w:rFonts w:ascii="宋体" w:eastAsia="宋体" w:hAnsi="宋体" w:cs="宋体" w:hint="eastAsia"/>
          <w:b/>
          <w:bCs/>
          <w:color w:val="333333"/>
          <w:kern w:val="0"/>
          <w:sz w:val="36"/>
          <w:szCs w:val="36"/>
        </w:rPr>
        <w:t>文旅局概况</w:t>
      </w:r>
      <w:proofErr w:type="gramEnd"/>
    </w:p>
    <w:p w:rsidR="00EA50DF" w:rsidRDefault="00EA50DF">
      <w:pPr>
        <w:keepLines/>
        <w:widowControl/>
        <w:shd w:val="clear" w:color="auto" w:fill="FFFFFF"/>
        <w:ind w:firstLine="645"/>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EA50DF" w:rsidRDefault="00B50B69">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w:t>
      </w:r>
      <w:proofErr w:type="gramStart"/>
      <w:r>
        <w:rPr>
          <w:rFonts w:ascii="仿宋_GB2312" w:eastAsia="仿宋_GB2312" w:hint="eastAsia"/>
          <w:sz w:val="32"/>
        </w:rPr>
        <w:t>厅秘发</w:t>
      </w:r>
      <w:proofErr w:type="gramEnd"/>
      <w:r>
        <w:rPr>
          <w:rFonts w:ascii="仿宋_GB2312" w:eastAsia="仿宋_GB2312" w:hint="eastAsia"/>
          <w:sz w:val="32"/>
        </w:rPr>
        <w:t>〔2018〕251号），</w:t>
      </w:r>
      <w:r>
        <w:rPr>
          <w:rFonts w:eastAsia="仿宋_GB2312" w:hint="eastAsia"/>
          <w:sz w:val="32"/>
        </w:rPr>
        <w:t>制定本规定</w:t>
      </w:r>
      <w:r>
        <w:rPr>
          <w:rFonts w:ascii="仿宋_GB2312" w:eastAsia="仿宋_GB2312" w:hint="eastAsia"/>
          <w:sz w:val="32"/>
        </w:rPr>
        <w:t>。</w:t>
      </w:r>
    </w:p>
    <w:p w:rsidR="00EA50DF" w:rsidRDefault="00B50B69">
      <w:pPr>
        <w:pStyle w:val="a3"/>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溪湖区</w:t>
      </w:r>
      <w:r>
        <w:rPr>
          <w:rFonts w:ascii="Times New Roman" w:eastAsia="仿宋_GB2312" w:hAnsi="Times New Roman" w:cs="Times New Roman"/>
          <w:color w:val="000000"/>
          <w:sz w:val="32"/>
          <w:szCs w:val="32"/>
        </w:rPr>
        <w:t>文化旅游</w:t>
      </w:r>
      <w:r>
        <w:rPr>
          <w:rFonts w:ascii="Times New Roman" w:eastAsia="仿宋_GB2312" w:hAnsi="Times New Roman" w:cs="Times New Roman" w:hint="eastAsia"/>
          <w:color w:val="000000"/>
          <w:sz w:val="32"/>
          <w:szCs w:val="32"/>
        </w:rPr>
        <w:t>和广播电视局</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部门，为正</w:t>
      </w:r>
      <w:r>
        <w:rPr>
          <w:rFonts w:ascii="Times New Roman" w:eastAsia="仿宋_GB2312" w:hAnsi="Times New Roman" w:cs="Times New Roman" w:hint="eastAsia"/>
          <w:color w:val="000000"/>
          <w:sz w:val="32"/>
          <w:szCs w:val="32"/>
        </w:rPr>
        <w:t>科</w:t>
      </w:r>
      <w:r>
        <w:rPr>
          <w:rFonts w:ascii="Times New Roman" w:eastAsia="仿宋_GB2312" w:hAnsi="Times New Roman" w:cs="Times New Roman"/>
          <w:color w:val="000000"/>
          <w:sz w:val="32"/>
          <w:szCs w:val="32"/>
        </w:rPr>
        <w:t>级，加挂</w:t>
      </w:r>
      <w:r>
        <w:rPr>
          <w:rFonts w:ascii="Times New Roman" w:eastAsia="仿宋_GB2312" w:hAnsi="Times New Roman" w:cs="Times New Roman" w:hint="eastAsia"/>
          <w:color w:val="000000"/>
          <w:sz w:val="32"/>
          <w:szCs w:val="32"/>
        </w:rPr>
        <w:t>溪湖区体育</w:t>
      </w:r>
      <w:r>
        <w:rPr>
          <w:rFonts w:ascii="Times New Roman" w:eastAsia="仿宋_GB2312" w:hAnsi="Times New Roman" w:cs="Times New Roman"/>
          <w:color w:val="000000"/>
          <w:sz w:val="32"/>
          <w:szCs w:val="32"/>
        </w:rPr>
        <w:t>局牌子。</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color w:val="000000"/>
          <w:sz w:val="32"/>
          <w:szCs w:val="32"/>
        </w:rPr>
        <w:t>第三条</w:t>
      </w:r>
      <w:r>
        <w:rPr>
          <w:rFonts w:ascii="Times New Roman" w:eastAsia="黑体" w:hAnsi="Times New Roman"/>
          <w:color w:val="000000"/>
          <w:sz w:val="32"/>
          <w:szCs w:val="32"/>
        </w:rPr>
        <w:t xml:space="preserve">  </w:t>
      </w:r>
      <w:r>
        <w:rPr>
          <w:rFonts w:ascii="Times New Roman" w:eastAsia="仿宋_GB2312" w:hAnsi="Times New Roman" w:cs="Times New Roman" w:hint="eastAsia"/>
          <w:color w:val="000000"/>
          <w:sz w:val="32"/>
          <w:szCs w:val="32"/>
        </w:rPr>
        <w:t>溪湖区</w:t>
      </w:r>
      <w:r>
        <w:rPr>
          <w:rFonts w:ascii="Times New Roman" w:eastAsia="仿宋_GB2312" w:hAnsi="Times New Roman" w:cs="Times New Roman"/>
          <w:color w:val="000000"/>
          <w:sz w:val="32"/>
          <w:szCs w:val="32"/>
        </w:rPr>
        <w:t>文化旅游</w:t>
      </w:r>
      <w:r>
        <w:rPr>
          <w:rFonts w:ascii="Times New Roman" w:eastAsia="仿宋_GB2312" w:hAnsi="Times New Roman" w:cs="Times New Roman" w:hint="eastAsia"/>
          <w:color w:val="000000"/>
          <w:sz w:val="32"/>
          <w:szCs w:val="32"/>
        </w:rPr>
        <w:t>和广播电视局</w:t>
      </w:r>
      <w:r>
        <w:rPr>
          <w:rFonts w:ascii="Times New Roman" w:eastAsia="仿宋_GB2312" w:hAnsi="Times New Roman"/>
          <w:color w:val="000000"/>
          <w:sz w:val="32"/>
          <w:szCs w:val="32"/>
        </w:rPr>
        <w:t>贯彻落实党中央</w:t>
      </w:r>
      <w:r>
        <w:rPr>
          <w:rFonts w:ascii="Times New Roman" w:eastAsia="仿宋_GB2312" w:hAnsi="Times New Roman" w:hint="eastAsia"/>
          <w:color w:val="000000"/>
          <w:sz w:val="32"/>
          <w:szCs w:val="32"/>
        </w:rPr>
        <w:t>和省委、市委</w:t>
      </w:r>
      <w:r>
        <w:rPr>
          <w:rFonts w:ascii="Times New Roman" w:eastAsia="仿宋_GB2312" w:hAnsi="Times New Roman"/>
          <w:color w:val="000000"/>
          <w:sz w:val="32"/>
          <w:szCs w:val="32"/>
        </w:rPr>
        <w:t>关于文化旅游</w:t>
      </w:r>
      <w:r>
        <w:rPr>
          <w:rFonts w:ascii="Times New Roman" w:eastAsia="仿宋_GB2312" w:hAnsi="Times New Roman" w:hint="eastAsia"/>
          <w:color w:val="000000"/>
          <w:sz w:val="32"/>
          <w:szCs w:val="32"/>
        </w:rPr>
        <w:t>体育和广播电视工作</w:t>
      </w:r>
      <w:r>
        <w:rPr>
          <w:rFonts w:ascii="Times New Roman" w:eastAsia="仿宋_GB2312" w:hAnsi="Times New Roman"/>
          <w:color w:val="000000"/>
          <w:sz w:val="32"/>
          <w:szCs w:val="32"/>
        </w:rPr>
        <w:t>的方针政策和决策部署，在履行职责过程中坚持和加强党对文化旅游</w:t>
      </w:r>
      <w:r>
        <w:rPr>
          <w:rFonts w:ascii="Times New Roman" w:eastAsia="仿宋_GB2312" w:hAnsi="Times New Roman" w:hint="eastAsia"/>
          <w:color w:val="000000"/>
          <w:sz w:val="32"/>
          <w:szCs w:val="32"/>
        </w:rPr>
        <w:t>体育和广播电视工作</w:t>
      </w:r>
      <w:r>
        <w:rPr>
          <w:rFonts w:ascii="Times New Roman" w:eastAsia="仿宋_GB2312" w:hAnsi="Times New Roman"/>
          <w:color w:val="000000"/>
          <w:sz w:val="32"/>
          <w:szCs w:val="32"/>
        </w:rPr>
        <w:t>的集中统一领导。主要职责是：</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（一）贯彻落实党和国家文化、文物</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旅游</w:t>
      </w:r>
      <w:r>
        <w:rPr>
          <w:rFonts w:ascii="Times New Roman" w:eastAsia="仿宋_GB2312" w:hAnsi="Times New Roman" w:hint="eastAsia"/>
          <w:color w:val="000000"/>
          <w:sz w:val="32"/>
          <w:szCs w:val="32"/>
        </w:rPr>
        <w:t>、广播电视、体育</w:t>
      </w:r>
      <w:r>
        <w:rPr>
          <w:rFonts w:ascii="Times New Roman" w:eastAsia="仿宋_GB2312" w:hAnsi="Times New Roman"/>
          <w:color w:val="000000"/>
          <w:sz w:val="32"/>
          <w:szCs w:val="32"/>
        </w:rPr>
        <w:t>工作的方针政策和法律法规，</w:t>
      </w:r>
      <w:r>
        <w:rPr>
          <w:rFonts w:ascii="Times New Roman" w:eastAsia="仿宋_GB2312" w:hAnsi="Times New Roman"/>
          <w:color w:val="000000"/>
          <w:sz w:val="32"/>
        </w:rPr>
        <w:t>研究</w:t>
      </w:r>
      <w:r>
        <w:rPr>
          <w:rFonts w:ascii="Times New Roman" w:eastAsia="仿宋_GB2312" w:hAnsi="Times New Roman"/>
          <w:color w:val="000000"/>
          <w:sz w:val="32"/>
          <w:szCs w:val="32"/>
        </w:rPr>
        <w:t>文化旅游</w:t>
      </w:r>
      <w:r>
        <w:rPr>
          <w:rFonts w:ascii="Times New Roman" w:eastAsia="仿宋_GB2312" w:hAnsi="Times New Roman" w:hint="eastAsia"/>
          <w:color w:val="000000"/>
          <w:sz w:val="32"/>
          <w:szCs w:val="32"/>
        </w:rPr>
        <w:t>、体育、广播电视和</w:t>
      </w:r>
      <w:r>
        <w:rPr>
          <w:rFonts w:ascii="Times New Roman" w:eastAsia="仿宋_GB2312" w:hAnsi="Times New Roman"/>
          <w:color w:val="000000"/>
          <w:sz w:val="32"/>
          <w:szCs w:val="32"/>
        </w:rPr>
        <w:t>网络视听节目服务管理</w:t>
      </w:r>
      <w:r>
        <w:rPr>
          <w:rFonts w:ascii="Times New Roman" w:eastAsia="仿宋_GB2312" w:hAnsi="Times New Roman"/>
          <w:color w:val="000000"/>
          <w:sz w:val="32"/>
        </w:rPr>
        <w:t>措施</w:t>
      </w:r>
      <w:r>
        <w:rPr>
          <w:rFonts w:ascii="Times New Roman" w:eastAsia="仿宋_GB2312" w:hAnsi="Times New Roman" w:hint="eastAsia"/>
          <w:color w:val="000000"/>
          <w:sz w:val="32"/>
        </w:rPr>
        <w:t>。</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（二）统筹全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文化事业、文物事业</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旅游业</w:t>
      </w:r>
      <w:r>
        <w:rPr>
          <w:rFonts w:ascii="Times New Roman" w:eastAsia="仿宋_GB2312" w:hAnsi="Times New Roman" w:hint="eastAsia"/>
          <w:color w:val="000000"/>
          <w:sz w:val="32"/>
          <w:szCs w:val="32"/>
        </w:rPr>
        <w:t>和广播电视事业</w:t>
      </w:r>
      <w:r>
        <w:rPr>
          <w:rFonts w:ascii="Times New Roman" w:eastAsia="仿宋_GB2312" w:hAnsi="Times New Roman"/>
          <w:color w:val="000000"/>
          <w:sz w:val="32"/>
          <w:szCs w:val="32"/>
        </w:rPr>
        <w:t>发展，拟订发展规划并组织实施，推进文化旅游</w:t>
      </w:r>
      <w:r>
        <w:rPr>
          <w:rFonts w:ascii="Times New Roman" w:eastAsia="仿宋_GB2312" w:hAnsi="Times New Roman" w:hint="eastAsia"/>
          <w:color w:val="000000"/>
          <w:sz w:val="32"/>
          <w:szCs w:val="32"/>
        </w:rPr>
        <w:t>、体育和广播电视</w:t>
      </w:r>
      <w:r>
        <w:rPr>
          <w:rFonts w:ascii="Times New Roman" w:eastAsia="仿宋_GB2312" w:hAnsi="Times New Roman"/>
          <w:color w:val="000000"/>
          <w:sz w:val="32"/>
          <w:szCs w:val="32"/>
        </w:rPr>
        <w:t>体制机制改革。</w:t>
      </w:r>
    </w:p>
    <w:p w:rsidR="00EA50DF" w:rsidRDefault="00B50B69">
      <w:pPr>
        <w:spacing w:line="54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szCs w:val="32"/>
        </w:rPr>
        <w:t>（三）管理全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性重大文化活动，指导</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重点文化设施建设，</w:t>
      </w:r>
      <w:r>
        <w:rPr>
          <w:rFonts w:ascii="Times New Roman" w:eastAsia="仿宋_GB2312" w:hAnsi="Times New Roman"/>
          <w:color w:val="000000"/>
          <w:sz w:val="32"/>
        </w:rPr>
        <w:t>组织全</w:t>
      </w:r>
      <w:r>
        <w:rPr>
          <w:rFonts w:ascii="Times New Roman" w:eastAsia="仿宋_GB2312" w:hAnsi="Times New Roman" w:hint="eastAsia"/>
          <w:color w:val="000000"/>
          <w:sz w:val="32"/>
        </w:rPr>
        <w:t>区</w:t>
      </w:r>
      <w:r>
        <w:rPr>
          <w:rFonts w:ascii="Times New Roman" w:eastAsia="仿宋_GB2312" w:hAnsi="Times New Roman"/>
          <w:color w:val="000000"/>
          <w:sz w:val="32"/>
        </w:rPr>
        <w:t>旅游整体形象宣传和推广，促进文化产业和旅游产业对外合作及市场推广，制定全</w:t>
      </w:r>
      <w:r>
        <w:rPr>
          <w:rFonts w:ascii="Times New Roman" w:eastAsia="仿宋_GB2312" w:hAnsi="Times New Roman" w:hint="eastAsia"/>
          <w:color w:val="000000"/>
          <w:sz w:val="32"/>
        </w:rPr>
        <w:t>区</w:t>
      </w:r>
      <w:r>
        <w:rPr>
          <w:rFonts w:ascii="Times New Roman" w:eastAsia="仿宋_GB2312" w:hAnsi="Times New Roman"/>
          <w:color w:val="000000"/>
          <w:sz w:val="32"/>
        </w:rPr>
        <w:t>旅游市场开发战略并组织实施，指导、推进旅游</w:t>
      </w:r>
      <w:r>
        <w:rPr>
          <w:rFonts w:ascii="Times New Roman" w:eastAsia="仿宋_GB2312" w:hAnsi="Times New Roman" w:hint="eastAsia"/>
          <w:color w:val="000000"/>
          <w:sz w:val="32"/>
        </w:rPr>
        <w:t>业发展</w:t>
      </w:r>
      <w:r>
        <w:rPr>
          <w:rFonts w:ascii="Times New Roman" w:eastAsia="仿宋_GB2312" w:hAnsi="Times New Roman"/>
          <w:color w:val="000000"/>
          <w:sz w:val="32"/>
        </w:rPr>
        <w:t>。</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（四）指导、管理全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文艺事业，指导艺术创作生产，扶持体现社会主义核心价值观、具有导向性代表性示范性的文艺作品，推进各门类艺术、各艺术品种发展。</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（五）负责公共文化事业发展，推进全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公共文化服务体系建设和旅游公共服务建设，深入实施文化惠民工程，推进基本公共文化服务标准化、均等化。</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（六）指导、推进文化和旅游科技创新发展，推进文化和旅游行业信息化、标准化建设，负责文化和旅游行业信息统计与发布工作。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（七）统筹协调全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文化产业和旅游产业，指导、扶持新型文化和旅游业态发展，组织实施文化和旅游资源普查、挖掘、保护和利用工作。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（八）指导、推进文化和旅游市场发展，对文化和旅游市场经营进行行业监管，</w:t>
      </w:r>
      <w:r>
        <w:rPr>
          <w:rFonts w:ascii="Times New Roman" w:eastAsia="仿宋_GB2312" w:hAnsi="Times New Roman" w:hint="eastAsia"/>
          <w:color w:val="000000"/>
          <w:sz w:val="32"/>
          <w:szCs w:val="32"/>
        </w:rPr>
        <w:t>负责行政审批事项的受理和审批工作。</w:t>
      </w:r>
      <w:r>
        <w:rPr>
          <w:rFonts w:ascii="Times New Roman" w:eastAsia="仿宋_GB2312" w:hAnsi="Times New Roman"/>
          <w:color w:val="000000"/>
          <w:sz w:val="32"/>
          <w:szCs w:val="32"/>
        </w:rPr>
        <w:t>推进文化和旅游行业信用体系建设，依法规范文化和旅游市场，</w:t>
      </w:r>
      <w:r>
        <w:rPr>
          <w:rFonts w:ascii="Times New Roman" w:eastAsia="仿宋_GB2312" w:hAnsi="Times New Roman"/>
          <w:color w:val="000000"/>
          <w:sz w:val="32"/>
        </w:rPr>
        <w:t>负责全</w:t>
      </w:r>
      <w:r>
        <w:rPr>
          <w:rFonts w:ascii="Times New Roman" w:eastAsia="仿宋_GB2312" w:hAnsi="Times New Roman" w:hint="eastAsia"/>
          <w:color w:val="000000"/>
          <w:sz w:val="32"/>
        </w:rPr>
        <w:t>区</w:t>
      </w:r>
      <w:r>
        <w:rPr>
          <w:rFonts w:ascii="Times New Roman" w:eastAsia="仿宋_GB2312" w:hAnsi="Times New Roman"/>
          <w:color w:val="000000"/>
          <w:sz w:val="32"/>
        </w:rPr>
        <w:t>旅游安全的综合协调和监督管理，承担</w:t>
      </w:r>
      <w:r>
        <w:rPr>
          <w:rFonts w:ascii="Times New Roman" w:eastAsia="仿宋_GB2312" w:hAnsi="Times New Roman"/>
          <w:color w:val="000000"/>
          <w:sz w:val="32"/>
          <w:szCs w:val="32"/>
        </w:rPr>
        <w:t>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旅游经济运行监测。</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（九）负责指导、协调全</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不可移动文物（包括附属文物）的管理、保护、抢救等工作。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（十）负责可移动文物及社会文物保护等工作。</w:t>
      </w:r>
    </w:p>
    <w:p w:rsidR="00EA50DF" w:rsidRDefault="00B50B69">
      <w:pPr>
        <w:pStyle w:val="a3"/>
        <w:widowControl w:val="0"/>
        <w:spacing w:before="0" w:beforeAutospacing="0" w:after="0" w:afterAutospacing="0" w:line="540" w:lineRule="exact"/>
        <w:ind w:firstLine="645"/>
        <w:jc w:val="both"/>
        <w:rPr>
          <w:rFonts w:ascii="Times New Roman" w:eastAsia="仿宋_GB2312" w:hAnsi="Times New Roman"/>
          <w:color w:val="000000"/>
          <w:sz w:val="32"/>
          <w:szCs w:val="32"/>
        </w:rPr>
      </w:pPr>
      <w:r>
        <w:rPr>
          <w:rFonts w:ascii="Times New Roman" w:eastAsia="仿宋_GB2312" w:hAnsi="Times New Roman"/>
          <w:color w:val="000000"/>
          <w:sz w:val="32"/>
          <w:szCs w:val="32"/>
        </w:rPr>
        <w:t>（十一）</w:t>
      </w:r>
      <w:r>
        <w:rPr>
          <w:rFonts w:ascii="Times New Roman" w:eastAsia="仿宋_GB2312" w:hAnsi="Times New Roman" w:cs="Times New Roman"/>
          <w:color w:val="000000"/>
          <w:sz w:val="32"/>
          <w:szCs w:val="32"/>
        </w:rPr>
        <w:t>指导、管理文化和旅游对外及对港澳台交流、合作和宣传、推广工作，组织开展对外及港澳台文化和旅游交流活动。</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（十二）</w:t>
      </w:r>
      <w:r>
        <w:rPr>
          <w:rFonts w:ascii="Times New Roman" w:eastAsia="仿宋_GB2312" w:hAnsi="Times New Roman"/>
          <w:color w:val="000000"/>
          <w:sz w:val="32"/>
          <w:szCs w:val="32"/>
        </w:rPr>
        <w:t>组织实施公共服务重大公益工程和公益活动，指导、监督广播电视重点基础设施建设。</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十三</w:t>
      </w:r>
      <w:r>
        <w:rPr>
          <w:rFonts w:ascii="Times New Roman" w:eastAsia="仿宋_GB2312" w:hAnsi="Times New Roman"/>
          <w:color w:val="000000"/>
          <w:sz w:val="32"/>
          <w:szCs w:val="32"/>
        </w:rPr>
        <w:t>）负责指导、协调、推动广播电视领域产业发展，制定发展规划、产业政策并组织实施，依法负责广播电视统计工作。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hint="eastAsia"/>
          <w:color w:val="000000"/>
          <w:sz w:val="32"/>
          <w:szCs w:val="32"/>
        </w:rPr>
        <w:t>十四</w:t>
      </w:r>
      <w:r>
        <w:rPr>
          <w:rFonts w:ascii="Times New Roman" w:eastAsia="仿宋_GB2312" w:hAnsi="Times New Roman"/>
          <w:color w:val="000000"/>
          <w:sz w:val="32"/>
          <w:szCs w:val="32"/>
        </w:rPr>
        <w:t>）负责对广播电视节目传输覆盖、监测和安全播出进行监管，指导、推进应急广播体系建设。指导、协调广播电视安全和保卫工作。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（十</w:t>
      </w:r>
      <w:r>
        <w:rPr>
          <w:rFonts w:ascii="Times New Roman" w:eastAsia="仿宋_GB2312" w:hAnsi="Times New Roman" w:hint="eastAsia"/>
          <w:color w:val="000000"/>
          <w:sz w:val="32"/>
          <w:szCs w:val="32"/>
        </w:rPr>
        <w:t>五</w:t>
      </w:r>
      <w:r>
        <w:rPr>
          <w:rFonts w:ascii="Times New Roman" w:eastAsia="仿宋_GB2312" w:hAnsi="Times New Roman"/>
          <w:color w:val="000000"/>
          <w:sz w:val="32"/>
          <w:szCs w:val="32"/>
        </w:rPr>
        <w:t>）指导广播电视、网络视听行业人才队伍建设。</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（十</w:t>
      </w:r>
      <w:r>
        <w:rPr>
          <w:rFonts w:ascii="Times New Roman" w:eastAsia="仿宋_GB2312" w:hAnsi="Times New Roman" w:cs="Times New Roman" w:hint="eastAsia"/>
          <w:color w:val="000000"/>
          <w:sz w:val="32"/>
          <w:szCs w:val="32"/>
        </w:rPr>
        <w:t>六</w:t>
      </w:r>
      <w:r>
        <w:rPr>
          <w:rFonts w:ascii="Times New Roman" w:eastAsia="仿宋_GB2312" w:hAnsi="Times New Roman" w:cs="Times New Roman"/>
          <w:color w:val="000000"/>
          <w:sz w:val="32"/>
          <w:szCs w:val="32"/>
        </w:rPr>
        <w:t>）</w:t>
      </w:r>
      <w:r>
        <w:rPr>
          <w:rFonts w:ascii="Times New Roman" w:eastAsia="仿宋_GB2312" w:hAnsi="Times New Roman"/>
          <w:color w:val="000000"/>
          <w:sz w:val="32"/>
          <w:szCs w:val="32"/>
        </w:rPr>
        <w:t>推行全民健身计划，指导并开展群众性体育活动，推动国家体育锻炼标准的实施，开展国民体质监测，指导公共体育设施的建设，负责对公共体育设施的监督管理工作。</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（十</w:t>
      </w:r>
      <w:r>
        <w:rPr>
          <w:rFonts w:ascii="Times New Roman" w:eastAsia="仿宋_GB2312" w:hAnsi="Times New Roman" w:cs="Times New Roman" w:hint="eastAsia"/>
          <w:color w:val="000000"/>
          <w:sz w:val="32"/>
          <w:szCs w:val="32"/>
        </w:rPr>
        <w:t>七</w:t>
      </w:r>
      <w:r>
        <w:rPr>
          <w:rFonts w:ascii="Times New Roman" w:eastAsia="仿宋_GB2312" w:hAnsi="Times New Roman" w:cs="Times New Roman"/>
          <w:color w:val="000000"/>
          <w:sz w:val="32"/>
          <w:szCs w:val="32"/>
        </w:rPr>
        <w:t>）</w:t>
      </w:r>
      <w:r>
        <w:rPr>
          <w:rFonts w:ascii="Times New Roman" w:eastAsia="仿宋_GB2312" w:hAnsi="Times New Roman"/>
          <w:color w:val="000000"/>
          <w:sz w:val="32"/>
          <w:szCs w:val="32"/>
        </w:rPr>
        <w:t>统筹规划青少年体育发展，指导和推进青少年体育工作，指导运动员的文化教育和保障工作。</w:t>
      </w:r>
    </w:p>
    <w:p w:rsidR="00EA50DF" w:rsidRDefault="00B50B69">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十八</w:t>
      </w:r>
      <w:r>
        <w:rPr>
          <w:rFonts w:ascii="Times New Roman" w:eastAsia="仿宋_GB2312" w:hAnsi="Times New Roman"/>
          <w:color w:val="000000"/>
          <w:sz w:val="32"/>
          <w:szCs w:val="32"/>
        </w:rPr>
        <w:t>）</w:t>
      </w:r>
      <w:r>
        <w:rPr>
          <w:rFonts w:ascii="Times New Roman" w:eastAsia="仿宋_GB2312" w:hAnsi="Times New Roman" w:cs="Times New Roman" w:hint="eastAsia"/>
          <w:color w:val="000000"/>
          <w:sz w:val="32"/>
          <w:szCs w:val="32"/>
        </w:rPr>
        <w:t>负责本部门及本行业安全生产管理工作。</w:t>
      </w:r>
    </w:p>
    <w:p w:rsidR="00EA50DF" w:rsidRDefault="00B50B69">
      <w:pPr>
        <w:pStyle w:val="a3"/>
        <w:widowControl w:val="0"/>
        <w:spacing w:before="0" w:beforeAutospacing="0" w:after="0" w:afterAutospacing="0" w:line="540" w:lineRule="exact"/>
        <w:ind w:firstLine="645"/>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（十九）负责全区非物质文化遗产保护，推动非物质文化遗产的保护、传承。</w:t>
      </w:r>
    </w:p>
    <w:p w:rsidR="00EA50DF" w:rsidRDefault="00B50B69">
      <w:pPr>
        <w:pStyle w:val="a3"/>
        <w:widowControl w:val="0"/>
        <w:spacing w:before="0" w:beforeAutospacing="0" w:after="0" w:afterAutospacing="0" w:line="540" w:lineRule="exact"/>
        <w:ind w:firstLine="645"/>
        <w:jc w:val="both"/>
        <w:rPr>
          <w:rFonts w:ascii="微软雅黑" w:eastAsia="微软雅黑" w:hAnsi="微软雅黑"/>
          <w:color w:val="333333"/>
        </w:rPr>
      </w:pPr>
      <w:r>
        <w:rPr>
          <w:rFonts w:ascii="Times New Roman" w:eastAsia="仿宋_GB2312" w:hAnsi="Times New Roman" w:cs="Times New Roman" w:hint="eastAsia"/>
          <w:color w:val="000000"/>
          <w:sz w:val="32"/>
          <w:szCs w:val="32"/>
        </w:rPr>
        <w:t>（二十）</w:t>
      </w:r>
      <w:r>
        <w:rPr>
          <w:rFonts w:ascii="Times New Roman" w:eastAsia="仿宋_GB2312" w:hAnsi="Times New Roman" w:cs="Times New Roman"/>
          <w:color w:val="000000"/>
          <w:sz w:val="32"/>
          <w:szCs w:val="32"/>
        </w:rPr>
        <w:t>完成</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委、</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政府交办的其他任务。</w:t>
      </w:r>
    </w:p>
    <w:p w:rsidR="00EA50DF" w:rsidRDefault="00B50B69">
      <w:pPr>
        <w:ind w:firstLineChars="200" w:firstLine="640"/>
        <w:rPr>
          <w:rFonts w:ascii="仿宋_GB2312" w:eastAsia="仿宋_GB2312" w:hAnsi="黑体"/>
          <w:sz w:val="32"/>
          <w:szCs w:val="32"/>
        </w:rPr>
      </w:pPr>
      <w:r>
        <w:rPr>
          <w:rFonts w:ascii="仿宋_GB2312" w:eastAsia="仿宋_GB2312" w:hAnsi="黑体" w:hint="eastAsia"/>
          <w:sz w:val="32"/>
          <w:szCs w:val="32"/>
        </w:rPr>
        <w:t>（二十一）职能转变。加强组织推进广播电视领域公共服务，大力促进城乡公共服务一体化发展，促进广播电视事业繁荣发展。加强指导、协调、推动广播电视产业发展，优化配置广播电视领域体制机制改革。加强对网络视听节目服务、公共视听载体播放广播电视节目的规划指导和监督管理，推动协调其健康发展。加强广播电视国际传播能力建设，协调推动广播电视走出去工作。加强管理理念和方式创新转变，充分发挥市场调节、社会监督和行业自律作用。</w:t>
      </w:r>
    </w:p>
    <w:p w:rsidR="00EA50DF" w:rsidRDefault="00B50B69">
      <w:pPr>
        <w:ind w:firstLineChars="200" w:firstLine="640"/>
        <w:jc w:val="left"/>
        <w:rPr>
          <w:rFonts w:ascii="黑体" w:eastAsia="黑体"/>
          <w:sz w:val="32"/>
          <w:szCs w:val="32"/>
        </w:rPr>
      </w:pPr>
      <w:r>
        <w:rPr>
          <w:rFonts w:ascii="黑体" w:eastAsia="黑体" w:hint="eastAsia"/>
          <w:sz w:val="32"/>
          <w:szCs w:val="32"/>
        </w:rPr>
        <w:t>二、机构设置</w:t>
      </w:r>
    </w:p>
    <w:p w:rsidR="00EA50DF" w:rsidRDefault="00B50B69">
      <w:pPr>
        <w:ind w:firstLineChars="200" w:firstLine="640"/>
        <w:jc w:val="left"/>
        <w:rPr>
          <w:rFonts w:ascii="仿宋_GB2312" w:eastAsia="仿宋_GB2312"/>
          <w:sz w:val="32"/>
          <w:szCs w:val="32"/>
        </w:rPr>
      </w:pPr>
      <w:r>
        <w:rPr>
          <w:rFonts w:ascii="仿宋_GB2312" w:eastAsia="仿宋_GB2312" w:hint="eastAsia"/>
          <w:sz w:val="32"/>
          <w:szCs w:val="32"/>
        </w:rPr>
        <w:t>纳入本溪市溪湖区文化和旅游局2020年部门预算编制</w:t>
      </w:r>
      <w:r>
        <w:rPr>
          <w:rFonts w:ascii="仿宋_GB2312" w:eastAsia="仿宋_GB2312" w:hint="eastAsia"/>
          <w:sz w:val="32"/>
          <w:szCs w:val="32"/>
        </w:rPr>
        <w:lastRenderedPageBreak/>
        <w:t>范围的二级预算单位包括：</w:t>
      </w:r>
    </w:p>
    <w:p w:rsidR="00EA50DF" w:rsidRDefault="00B50B69">
      <w:pPr>
        <w:jc w:val="left"/>
        <w:rPr>
          <w:rFonts w:ascii="仿宋_GB2312" w:eastAsia="仿宋_GB2312"/>
          <w:sz w:val="32"/>
          <w:szCs w:val="32"/>
        </w:rPr>
      </w:pPr>
      <w:r>
        <w:rPr>
          <w:rFonts w:ascii="仿宋_GB2312" w:eastAsia="仿宋_GB2312" w:hint="eastAsia"/>
          <w:sz w:val="32"/>
          <w:szCs w:val="32"/>
        </w:rPr>
        <w:t xml:space="preserve">    （一）本溪市溪湖文化和旅游局</w:t>
      </w:r>
    </w:p>
    <w:p w:rsidR="00EA50DF" w:rsidRDefault="00EA50DF">
      <w:pPr>
        <w:ind w:firstLineChars="200" w:firstLine="640"/>
        <w:jc w:val="left"/>
        <w:rPr>
          <w:rFonts w:ascii="仿宋_GB2312" w:eastAsia="仿宋_GB2312"/>
          <w:sz w:val="32"/>
          <w:szCs w:val="32"/>
        </w:rPr>
      </w:pPr>
    </w:p>
    <w:p w:rsidR="00EA50DF" w:rsidRDefault="00EA50DF">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hint="eastAsia"/>
          <w:sz w:val="32"/>
          <w:szCs w:val="32"/>
        </w:rPr>
      </w:pPr>
    </w:p>
    <w:p w:rsidR="00220F41" w:rsidRDefault="00220F41">
      <w:pPr>
        <w:ind w:firstLineChars="200" w:firstLine="640"/>
        <w:jc w:val="left"/>
        <w:rPr>
          <w:rFonts w:ascii="仿宋_GB2312" w:eastAsia="仿宋_GB2312"/>
          <w:sz w:val="32"/>
          <w:szCs w:val="32"/>
        </w:rPr>
      </w:pPr>
    </w:p>
    <w:p w:rsidR="00EA50DF" w:rsidRDefault="00B50B69">
      <w:pPr>
        <w:keepLines/>
        <w:widowControl/>
        <w:shd w:val="clear" w:color="auto" w:fill="FFFFFF"/>
        <w:rPr>
          <w:rFonts w:ascii="微软雅黑" w:eastAsia="微软雅黑" w:hAnsi="微软雅黑" w:cs="宋体"/>
          <w:color w:val="333333"/>
          <w:kern w:val="0"/>
          <w:sz w:val="24"/>
          <w:szCs w:val="24"/>
        </w:rPr>
      </w:pPr>
      <w:bookmarkStart w:id="0" w:name="_GoBack"/>
      <w:bookmarkEnd w:id="0"/>
      <w:r>
        <w:rPr>
          <w:rFonts w:ascii="宋体" w:eastAsia="宋体" w:hAnsi="宋体" w:cs="宋体" w:hint="eastAsia"/>
          <w:b/>
          <w:bCs/>
          <w:color w:val="333333"/>
          <w:kern w:val="0"/>
          <w:sz w:val="36"/>
          <w:szCs w:val="36"/>
        </w:rPr>
        <w:lastRenderedPageBreak/>
        <w:t>第三部分溪湖区文旅局2021年部门预算情况说明</w:t>
      </w:r>
    </w:p>
    <w:p w:rsidR="00EA50DF" w:rsidRDefault="00EA50DF">
      <w:pPr>
        <w:keepLines/>
        <w:widowControl/>
        <w:shd w:val="clear" w:color="auto" w:fill="FFFFFF"/>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所有收入和支出均纳入部门预算管理。其中：</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（一）收入预算77.48万元，</w:t>
      </w:r>
      <w:r>
        <w:rPr>
          <w:rFonts w:ascii="仿宋_GB2312" w:eastAsia="仿宋_GB2312" w:hAnsi="微软雅黑" w:cs="宋体" w:hint="eastAsia"/>
          <w:color w:val="333333"/>
          <w:kern w:val="0"/>
          <w:sz w:val="32"/>
          <w:szCs w:val="32"/>
        </w:rPr>
        <w:t>包括：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1.财政拨款收入77.48万元；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（二）支出预算77.48万元，</w:t>
      </w:r>
      <w:r>
        <w:rPr>
          <w:rFonts w:ascii="仿宋_GB2312" w:eastAsia="仿宋_GB2312" w:hAnsi="微软雅黑" w:cs="宋体" w:hint="eastAsia"/>
          <w:color w:val="333333"/>
          <w:kern w:val="0"/>
          <w:sz w:val="32"/>
          <w:szCs w:val="32"/>
        </w:rPr>
        <w:t>包括：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1.基本支出49.48万元；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2.项目支出28万元；</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2021年预算收支比2020年增加7.88万元，增多的主要原因为</w:t>
      </w:r>
      <w:r>
        <w:rPr>
          <w:rFonts w:ascii="仿宋_GB2312" w:eastAsia="仿宋_GB2312" w:hAnsi="宋体" w:hint="eastAsia"/>
          <w:sz w:val="32"/>
          <w:szCs w:val="32"/>
        </w:rPr>
        <w:t>行政单位机构改革，发生部门及人员变更与划转。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EA50DF" w:rsidRDefault="00B50B69">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2021年本溪市溪湖区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机关运行经费预算为5.29万元，主要包括办公及印刷费、邮电费、差旅费、会议费、福利费、日常维修费、专用材料及一般设备购置费、办公用房水电费、办公用房取暖费、办公用房物业管理费、公务用</w:t>
      </w:r>
      <w:r>
        <w:rPr>
          <w:rFonts w:ascii="仿宋_GB2312" w:eastAsia="仿宋_GB2312" w:hAnsi="微软雅黑" w:cs="宋体" w:hint="eastAsia"/>
          <w:color w:val="333333"/>
          <w:kern w:val="0"/>
          <w:sz w:val="32"/>
          <w:szCs w:val="32"/>
        </w:rPr>
        <w:lastRenderedPageBreak/>
        <w:t>车运行维护费以及其他费用。2021年预算比2020年增加0.78万元，主要原因是</w:t>
      </w:r>
      <w:r>
        <w:rPr>
          <w:rFonts w:ascii="仿宋_GB2312" w:eastAsia="仿宋_GB2312" w:hAnsi="宋体" w:hint="eastAsia"/>
          <w:sz w:val="32"/>
          <w:szCs w:val="32"/>
        </w:rPr>
        <w:t>行政单位机构改革，发生部门及人员变更与划转。</w:t>
      </w:r>
    </w:p>
    <w:p w:rsidR="00EA50DF" w:rsidRDefault="00EA50DF">
      <w:pPr>
        <w:keepLines/>
        <w:widowControl/>
        <w:shd w:val="clear" w:color="auto" w:fill="FFFFFF"/>
        <w:ind w:firstLine="645"/>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kern w:val="0"/>
          <w:sz w:val="32"/>
          <w:szCs w:val="32"/>
        </w:rPr>
        <w:t>2021年本溪市溪湖区</w:t>
      </w:r>
      <w:proofErr w:type="gramStart"/>
      <w:r>
        <w:rPr>
          <w:rFonts w:ascii="仿宋_GB2312" w:eastAsia="仿宋_GB2312" w:hAnsi="微软雅黑" w:cs="宋体" w:hint="eastAsia"/>
          <w:kern w:val="0"/>
          <w:sz w:val="32"/>
          <w:szCs w:val="32"/>
        </w:rPr>
        <w:t>文旅局</w:t>
      </w:r>
      <w:proofErr w:type="gramEnd"/>
      <w:r>
        <w:rPr>
          <w:rFonts w:ascii="仿宋_GB2312" w:eastAsia="仿宋_GB2312" w:hAnsi="微软雅黑" w:cs="宋体" w:hint="eastAsia"/>
          <w:kern w:val="0"/>
          <w:sz w:val="32"/>
          <w:szCs w:val="32"/>
        </w:rPr>
        <w:t>安排政府采购预算0万元，</w:t>
      </w:r>
      <w:r>
        <w:rPr>
          <w:rFonts w:ascii="仿宋_GB2312" w:eastAsia="仿宋_GB2312" w:hAnsi="微软雅黑" w:cs="宋体" w:hint="eastAsia"/>
          <w:color w:val="333333"/>
          <w:kern w:val="0"/>
          <w:sz w:val="32"/>
          <w:szCs w:val="32"/>
        </w:rPr>
        <w:t>其中：政府采购货物支出0万元，政府购买服务支出0万元，政府采购工程支出0万元。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EA50DF" w:rsidRDefault="00B50B69">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2021年，本溪市溪湖区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一般公共预算安排“三公”经费预算为0.05万元，比2020年增减0.01万元，</w:t>
      </w:r>
      <w:r>
        <w:rPr>
          <w:rFonts w:ascii="仿宋_GB2312" w:eastAsia="仿宋_GB2312" w:hAnsi="微软雅黑" w:cs="宋体" w:hint="eastAsia"/>
          <w:kern w:val="0"/>
          <w:sz w:val="32"/>
          <w:szCs w:val="32"/>
        </w:rPr>
        <w:t>升降100%其中：</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1.因公出国（境）费0万元，比2020年增加/减少持平万元，主要原因是……</w:t>
      </w:r>
    </w:p>
    <w:p w:rsidR="00EA50DF" w:rsidRDefault="00B50B69">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2.公务接待费0.05万元，比2020年增减0.01万元，主要原因是</w:t>
      </w:r>
      <w:r>
        <w:rPr>
          <w:rFonts w:ascii="仿宋_GB2312" w:eastAsia="仿宋_GB2312" w:hAnsi="宋体" w:hint="eastAsia"/>
          <w:sz w:val="32"/>
          <w:szCs w:val="32"/>
        </w:rPr>
        <w:t>行政单位机构改革，发生部门及人员变更与划转。</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3.公务用车购置及运行费0万元，比2020年增加/减少持平0万元，主要原因是……。</w:t>
      </w: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2021年本溪市溪湖区文化旅游和广播电视局“三公”经费预算表</w:t>
      </w: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EA50DF">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EA50DF" w:rsidRDefault="00B50B69">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EA50DF">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EA50DF" w:rsidRDefault="00EA50DF">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r>
      <w:tr w:rsidR="00EA50DF">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righ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0.04</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0.05</w:t>
            </w: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right"/>
              <w:rPr>
                <w:rFonts w:ascii="宋体" w:eastAsia="宋体" w:hAnsi="宋体" w:cs="宋体"/>
                <w:kern w:val="0"/>
                <w:sz w:val="24"/>
                <w:szCs w:val="24"/>
              </w:rPr>
            </w:pPr>
          </w:p>
        </w:tc>
      </w:tr>
    </w:tbl>
    <w:p w:rsidR="00EA50DF" w:rsidRDefault="00EA50DF">
      <w:pPr>
        <w:keepLines/>
        <w:widowControl/>
        <w:shd w:val="clear" w:color="auto" w:fill="FFFFFF"/>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共有车辆0台，其中：一般公务用车0台……。其他国有资产情况……</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根据预算绩效管理要求，本溪市溪湖区</w:t>
      </w:r>
      <w:proofErr w:type="gramStart"/>
      <w:r>
        <w:rPr>
          <w:rFonts w:ascii="仿宋_GB2312" w:eastAsia="仿宋_GB2312" w:hAnsi="微软雅黑" w:cs="宋体" w:hint="eastAsia"/>
          <w:color w:val="333333"/>
          <w:kern w:val="0"/>
          <w:sz w:val="32"/>
          <w:szCs w:val="32"/>
        </w:rPr>
        <w:t>文旅局</w:t>
      </w:r>
      <w:proofErr w:type="gramEnd"/>
      <w:r>
        <w:rPr>
          <w:rFonts w:ascii="仿宋_GB2312" w:eastAsia="仿宋_GB2312" w:hAnsi="微软雅黑" w:cs="宋体" w:hint="eastAsia"/>
          <w:color w:val="333333"/>
          <w:kern w:val="0"/>
          <w:sz w:val="32"/>
          <w:szCs w:val="32"/>
        </w:rPr>
        <w:t>2021年应编制绩效目标的项目共5个，实际编制绩效目标的项目共5个，涉及资金28万元，编制绩效目标的项目覆盖率（实际编制绩效目标的项目/应编制绩效目标的项目）为100%。</w:t>
      </w:r>
    </w:p>
    <w:p w:rsidR="00B50B69" w:rsidRDefault="00B50B69">
      <w:pPr>
        <w:keepLines/>
        <w:widowControl/>
        <w:shd w:val="clear" w:color="auto" w:fill="FFFFFF"/>
        <w:ind w:firstLine="645"/>
        <w:jc w:val="left"/>
        <w:rPr>
          <w:rFonts w:ascii="仿宋_GB2312" w:eastAsia="仿宋_GB2312" w:hAnsi="微软雅黑" w:cs="宋体"/>
          <w:color w:val="333333"/>
          <w:kern w:val="0"/>
          <w:sz w:val="32"/>
          <w:szCs w:val="32"/>
        </w:rPr>
      </w:pPr>
    </w:p>
    <w:p w:rsidR="00B50B69" w:rsidRDefault="00B50B69">
      <w:pPr>
        <w:keepLines/>
        <w:widowControl/>
        <w:shd w:val="clear" w:color="auto" w:fill="FFFFFF"/>
        <w:ind w:firstLine="645"/>
        <w:jc w:val="left"/>
        <w:rPr>
          <w:rFonts w:ascii="仿宋_GB2312" w:eastAsia="仿宋_GB2312" w:hAnsi="微软雅黑" w:cs="宋体"/>
          <w:color w:val="333333"/>
          <w:kern w:val="0"/>
          <w:sz w:val="32"/>
          <w:szCs w:val="32"/>
        </w:rPr>
      </w:pPr>
    </w:p>
    <w:p w:rsidR="00B50B69" w:rsidRDefault="00B50B69">
      <w:pPr>
        <w:keepLines/>
        <w:widowControl/>
        <w:shd w:val="clear" w:color="auto" w:fill="FFFFFF"/>
        <w:ind w:firstLine="645"/>
        <w:jc w:val="left"/>
      </w:pPr>
    </w:p>
    <w:p w:rsidR="00EA50DF" w:rsidRDefault="00EA50DF">
      <w:pPr>
        <w:keepLines/>
      </w:pPr>
    </w:p>
    <w:tbl>
      <w:tblPr>
        <w:tblW w:w="8519" w:type="dxa"/>
        <w:tblInd w:w="93" w:type="dxa"/>
        <w:tblLayout w:type="fixed"/>
        <w:tblLook w:val="04A0" w:firstRow="1" w:lastRow="0" w:firstColumn="1" w:lastColumn="0" w:noHBand="0" w:noVBand="1"/>
      </w:tblPr>
      <w:tblGrid>
        <w:gridCol w:w="582"/>
        <w:gridCol w:w="709"/>
        <w:gridCol w:w="1417"/>
        <w:gridCol w:w="2977"/>
        <w:gridCol w:w="567"/>
        <w:gridCol w:w="567"/>
        <w:gridCol w:w="567"/>
        <w:gridCol w:w="567"/>
        <w:gridCol w:w="566"/>
      </w:tblGrid>
      <w:tr w:rsidR="00EA50DF">
        <w:trPr>
          <w:trHeight w:val="619"/>
        </w:trPr>
        <w:tc>
          <w:tcPr>
            <w:tcW w:w="8519" w:type="dxa"/>
            <w:gridSpan w:val="9"/>
            <w:tcBorders>
              <w:top w:val="nil"/>
              <w:left w:val="nil"/>
              <w:bottom w:val="nil"/>
              <w:right w:val="nil"/>
            </w:tcBorders>
            <w:shd w:val="clear" w:color="auto" w:fill="auto"/>
            <w:vAlign w:val="center"/>
          </w:tcPr>
          <w:p w:rsidR="00EA50DF" w:rsidRDefault="00B50B69">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EA50DF">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EA50DF">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r>
      <w:tr w:rsidR="00EA50DF">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1.做好各项日常事务性工作。</w:t>
            </w:r>
            <w:r>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bl>
    <w:p w:rsidR="00EA50DF" w:rsidRDefault="00EA50DF"/>
    <w:p w:rsidR="00EA50DF" w:rsidRDefault="00B50B69">
      <w:pPr>
        <w:jc w:val="center"/>
        <w:rPr>
          <w:rFonts w:ascii="宋体" w:hAnsi="宋体"/>
          <w:b/>
          <w:sz w:val="36"/>
          <w:szCs w:val="36"/>
        </w:rPr>
      </w:pPr>
      <w:r>
        <w:rPr>
          <w:rFonts w:ascii="宋体" w:hAnsi="宋体" w:hint="eastAsia"/>
          <w:b/>
          <w:sz w:val="36"/>
          <w:szCs w:val="36"/>
        </w:rPr>
        <w:lastRenderedPageBreak/>
        <w:t>第四部分 名词解释</w:t>
      </w:r>
    </w:p>
    <w:p w:rsidR="00EA50DF" w:rsidRDefault="00EA50DF">
      <w:pPr>
        <w:jc w:val="center"/>
        <w:rPr>
          <w:rFonts w:ascii="黑体" w:eastAsia="黑体"/>
          <w:sz w:val="36"/>
          <w:szCs w:val="36"/>
        </w:rPr>
      </w:pP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EA50DF" w:rsidRDefault="00B50B69">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EA50DF" w:rsidRDefault="00B50B69">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A50DF" w:rsidRDefault="00B50B69">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EA50DF" w:rsidRDefault="00B50B69">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EA50DF" w:rsidRDefault="00B50B69">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EA5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220F41"/>
    <w:rsid w:val="00467FB6"/>
    <w:rsid w:val="00686DA1"/>
    <w:rsid w:val="007F4D5A"/>
    <w:rsid w:val="008D7A97"/>
    <w:rsid w:val="00B218D5"/>
    <w:rsid w:val="00B50B69"/>
    <w:rsid w:val="00EA50DF"/>
    <w:rsid w:val="00F27900"/>
    <w:rsid w:val="2FBD5710"/>
    <w:rsid w:val="58240988"/>
    <w:rsid w:val="5AA85C47"/>
    <w:rsid w:val="65905A33"/>
    <w:rsid w:val="7473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893</Words>
  <Characters>5094</Characters>
  <Application>Microsoft Office Word</Application>
  <DocSecurity>0</DocSecurity>
  <Lines>42</Lines>
  <Paragraphs>11</Paragraphs>
  <ScaleCrop>false</ScaleCrop>
  <Company>china</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2021-06-10T06:12:00Z</dcterms:created>
  <dcterms:modified xsi:type="dcterms:W3CDTF">2021-06-30T02:39:00Z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