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政府办公室</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政府办公室</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政府办公室</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w:t>
      </w:r>
      <w:r>
        <w:rPr>
          <w:rFonts w:hint="eastAsia" w:ascii="黑体" w:hAnsi="黑体" w:eastAsia="黑体" w:cs="宋体"/>
          <w:color w:val="333333"/>
          <w:kern w:val="0"/>
          <w:sz w:val="32"/>
          <w:szCs w:val="32"/>
          <w:lang w:eastAsia="zh-CN"/>
        </w:rPr>
        <w:t>政府办公室</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w:t>
      </w:r>
      <w:r>
        <w:rPr>
          <w:rFonts w:hint="eastAsia" w:ascii="黑体" w:hAnsi="黑体" w:eastAsia="黑体" w:cs="宋体"/>
          <w:color w:val="333333"/>
          <w:kern w:val="0"/>
          <w:sz w:val="32"/>
          <w:szCs w:val="32"/>
          <w:lang w:eastAsia="zh-CN"/>
        </w:rPr>
        <w:t>政府办公室</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黑体" w:hAnsi="黑体" w:eastAsia="黑体" w:cs="宋体"/>
          <w:color w:val="333333"/>
          <w:kern w:val="0"/>
          <w:sz w:val="32"/>
          <w:szCs w:val="32"/>
          <w:lang w:eastAsia="zh-CN"/>
        </w:rPr>
        <w:t>政府办公室</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0"/>
        </w:numPr>
        <w:shd w:val="clear" w:color="auto" w:fill="FFFFFF"/>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spacing w:line="480" w:lineRule="auto"/>
        <w:ind w:firstLine="640" w:firstLineChars="200"/>
        <w:rPr>
          <w:rFonts w:hint="eastAsia" w:ascii="仿宋_GB2312" w:hAnsi="宋体" w:eastAsia="仿宋_GB2312" w:cs="宋体"/>
          <w:kern w:val="0"/>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负责区政府会议和区政府领导同志重要活动的组织安排，协助区政府领导同志组织实施会议决定事项。</w:t>
      </w:r>
      <w:r>
        <w:rPr>
          <w:rFonts w:hint="eastAsia" w:ascii="仿宋_GB2312" w:hAnsi="宋体" w:eastAsia="仿宋_GB2312" w:cs="宋体"/>
          <w:color w:val="000000"/>
          <w:kern w:val="0"/>
          <w:sz w:val="32"/>
          <w:szCs w:val="32"/>
        </w:rPr>
        <w:t xml:space="preserve"> </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（二）负责或参与党和国家领导人、国家机关各部门，省及外省领导、省直机关各部门领导，市及外市领导、市直机关各部门领导，外区领导以及重要外宾来我区政务活动组织安排。</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（三）协助区政府领导同志组织起草或审核以区政府、区政府办公室名义发布的公文，指导全区行政机关公文处理工作。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（四）审核区政府各部门请示、报告区政府的事项，提出办理意见，报区政府领导同志审批，办理国务院、国家各部委，省政府、省政府各部门和市政府、市政府各部门及各方面的来文来电。</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（五）根据区政府领导同志的指示，对区政府的重要工作部署组织开展调查研究和综合协调。</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（六）负责党中央、国务院和省委、省政府和市委、市政府以及区委、区政府决策部署贯彻落实情况的督促检查，并及时报告督查情况，指导协调和统筹规范政府系统考核工作，组织实施绩效考核工作。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（七）负责组织协调、指导督促区政府系统承办的全国和省市区人大代表建议、政协提案办理工作。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（八）负责区政府值班工作，及时报告重要情况，传达和督促落实党中央、国务院和省委、省政府和市委、市政府以及区委、区政府领导同志的指示。</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（九）负责全区政务信息搜集、整理、报送工作，指导政府系统信息工作。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（十）负责规划协调、指导监督全区政府系统电子政务建设工作。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（十一）负责组织或参与对改革开放和经济社会发展中重大问题的调查研究、决策咨询，提出政策性建议和咨询意见。</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（十二）负责推进、指导、协调、监督政府信息与政务公开工作，组织协调区政府系统政务舆情应对工作。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（十三）负责协调组织区政府重点工作的宣传报道，对区政府各部门宣传工作督促检查。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（十四）承担区政府绩效管理工作领导小组日常工作。</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（十五）完成区委、区政府领导同志交办的其他任务。</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职能转变。区政府办公室应加强督查督办工作，加强政府绩效管理工作，实现督考合一，推动党和政府重大决策部署的贯彻落实。加强和改进区政府宣传工作，为推动区政府重点工作和政策措施的落实营造良好环境。加强政务公开，指导各单位主动回应社会关切，接受群众监督。</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640" w:firstLineChars="200"/>
        <w:jc w:val="left"/>
        <w:textAlignment w:val="auto"/>
        <w:outlineLvl w:val="9"/>
        <w:rPr>
          <w:rFonts w:hint="eastAsia" w:ascii="黑体" w:hAnsi="黑体" w:eastAsia="黑体" w:cs="宋体"/>
          <w:color w:val="333333"/>
          <w:kern w:val="0"/>
          <w:sz w:val="32"/>
          <w:szCs w:val="32"/>
        </w:rPr>
      </w:pPr>
      <w:r>
        <w:rPr>
          <w:rFonts w:hint="eastAsia" w:ascii="仿宋_GB2312" w:hAnsi="宋体" w:eastAsia="仿宋_GB2312" w:cs="宋体"/>
          <w:color w:val="000000"/>
          <w:kern w:val="0"/>
          <w:sz w:val="32"/>
          <w:szCs w:val="32"/>
        </w:rPr>
        <w:t>（十七）关于实绩考核工作的职责分工。区委办公室负责协调区直党群政法部门业务指标考核上报。区政府办公室负责协调区政府部门的业务指标考核上报。</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第三部分本溪市溪湖区</w:t>
      </w:r>
      <w:r>
        <w:rPr>
          <w:rFonts w:hint="eastAsia" w:ascii="黑体" w:hAnsi="黑体" w:eastAsia="黑体" w:cs="宋体"/>
          <w:color w:val="333333"/>
          <w:kern w:val="0"/>
          <w:sz w:val="32"/>
          <w:szCs w:val="32"/>
          <w:lang w:eastAsia="zh-CN"/>
        </w:rPr>
        <w:t>政府办公室</w:t>
      </w:r>
      <w:r>
        <w:rPr>
          <w:rFonts w:hint="eastAsia" w:ascii="宋体" w:hAnsi="宋体" w:eastAsia="宋体" w:cs="宋体"/>
          <w:b/>
          <w:bCs/>
          <w:color w:val="333333"/>
          <w:kern w:val="0"/>
          <w:sz w:val="36"/>
          <w:szCs w:val="36"/>
        </w:rPr>
        <w:t>2021年部门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287.53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w:t>
      </w:r>
      <w:r>
        <w:rPr>
          <w:rFonts w:hint="eastAsia" w:ascii="仿宋_GB2312" w:hAnsi="微软雅黑" w:eastAsia="仿宋_GB2312" w:cs="宋体"/>
          <w:color w:val="333333"/>
          <w:kern w:val="0"/>
          <w:sz w:val="32"/>
          <w:szCs w:val="32"/>
          <w:lang w:val="en-US" w:eastAsia="zh-CN"/>
        </w:rPr>
        <w:t>287.53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287.53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189.25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98.28</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115.89</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lang w:eastAsia="zh-CN"/>
        </w:rPr>
        <w:t>全区供暖费用由政府办转移至机关事务局负责缴纳；</w:t>
      </w:r>
      <w:r>
        <w:rPr>
          <w:rFonts w:hint="eastAsia" w:ascii="仿宋_GB2312" w:hAnsi="微软雅黑" w:eastAsia="仿宋_GB2312" w:cs="宋体"/>
          <w:color w:val="333333"/>
          <w:kern w:val="0"/>
          <w:sz w:val="32"/>
          <w:szCs w:val="32"/>
          <w:lang w:val="en-US" w:eastAsia="zh-CN"/>
        </w:rPr>
        <w:t>2.在职</w:t>
      </w:r>
      <w:r>
        <w:rPr>
          <w:rFonts w:hint="eastAsia" w:ascii="仿宋_GB2312" w:hAnsi="微软雅黑" w:eastAsia="仿宋_GB2312" w:cs="宋体"/>
          <w:color w:val="333333"/>
          <w:kern w:val="0"/>
          <w:sz w:val="32"/>
          <w:szCs w:val="32"/>
          <w:lang w:eastAsia="zh-CN"/>
        </w:rPr>
        <w:t>人员减少</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123.86</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Pr>
          <w:rFonts w:hint="eastAsia" w:ascii="仿宋_GB2312" w:hAnsi="微软雅黑" w:eastAsia="仿宋_GB2312" w:cs="宋体"/>
          <w:color w:val="333333"/>
          <w:kern w:val="0"/>
          <w:sz w:val="32"/>
          <w:szCs w:val="32"/>
          <w:lang w:val="en-US" w:eastAsia="zh-CN"/>
        </w:rPr>
        <w:t>83.95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按照相关文件要求缩减办公开支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2.26</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4.44</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66.27</w:t>
      </w:r>
      <w:r>
        <w:rPr>
          <w:rFonts w:hint="eastAsia" w:ascii="仿宋_GB2312" w:hAnsi="微软雅黑" w:eastAsia="仿宋_GB2312" w:cs="宋体"/>
          <w:color w:val="333333"/>
          <w:kern w:val="0"/>
          <w:sz w:val="32"/>
          <w:szCs w:val="32"/>
        </w:rPr>
        <w:t>%。其中：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因公出国（境）费0万元，比2020年持平万元</w:t>
      </w:r>
      <w:r>
        <w:rPr>
          <w:rFonts w:hint="eastAsia" w:ascii="仿宋_GB2312" w:hAnsi="微软雅黑" w:eastAsia="仿宋_GB2312" w:cs="宋体"/>
          <w:color w:val="333333"/>
          <w:kern w:val="0"/>
          <w:sz w:val="32"/>
          <w:szCs w:val="32"/>
          <w:lang w:eastAsia="zh-CN"/>
        </w:rPr>
        <w:t>。</w:t>
      </w:r>
    </w:p>
    <w:p>
      <w:pPr>
        <w:keepLines/>
        <w:widowControl/>
        <w:numPr>
          <w:ilvl w:val="0"/>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0.19</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0.51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按照相关要求减少公务接待次数</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3.9</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车辆减少</w:t>
      </w:r>
      <w:r>
        <w:rPr>
          <w:rFonts w:hint="eastAsia" w:ascii="仿宋_GB2312" w:hAnsi="微软雅黑" w:eastAsia="仿宋_GB2312" w:cs="宋体"/>
          <w:color w:val="333333"/>
          <w:kern w:val="0"/>
          <w:sz w:val="32"/>
          <w:szCs w:val="32"/>
        </w:rPr>
        <w:t>。</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政府办公室</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fixed"/>
        <w:tblCellMar>
          <w:top w:w="0" w:type="dxa"/>
          <w:left w:w="0" w:type="dxa"/>
          <w:bottom w:w="0" w:type="dxa"/>
          <w:right w:w="0" w:type="dxa"/>
        </w:tblCellMar>
      </w:tblPr>
      <w:tblGrid>
        <w:gridCol w:w="4125"/>
        <w:gridCol w:w="2145"/>
        <w:gridCol w:w="2355"/>
      </w:tblGrid>
      <w:tr>
        <w:tblPrEx>
          <w:tblLayout w:type="fixed"/>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Layout w:type="fixed"/>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2.26</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0.16</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政府办公室</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98.28</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fixed"/>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Layout w:type="fixed"/>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Layout w:type="fixed"/>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Layout w:type="fixed"/>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bookmarkStart w:id="1" w:name="_GoBack"/>
      <w:bookmarkEnd w:id="1"/>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5C076"/>
    <w:multiLevelType w:val="singleLevel"/>
    <w:tmpl w:val="E985C0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DE56B6E"/>
    <w:rsid w:val="0EBC41B1"/>
    <w:rsid w:val="1D6B7A62"/>
    <w:rsid w:val="1FA76078"/>
    <w:rsid w:val="27932B90"/>
    <w:rsid w:val="2DD267F5"/>
    <w:rsid w:val="2E1A514C"/>
    <w:rsid w:val="332F11C0"/>
    <w:rsid w:val="33C9135C"/>
    <w:rsid w:val="37252703"/>
    <w:rsid w:val="3F644735"/>
    <w:rsid w:val="4480407E"/>
    <w:rsid w:val="46B165D5"/>
    <w:rsid w:val="4B012CE2"/>
    <w:rsid w:val="4E6902EE"/>
    <w:rsid w:val="5946017B"/>
    <w:rsid w:val="61AD28FD"/>
    <w:rsid w:val="62916733"/>
    <w:rsid w:val="683D2C81"/>
    <w:rsid w:val="6FD81849"/>
    <w:rsid w:val="6FEF1BDF"/>
    <w:rsid w:val="79B7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23</TotalTime>
  <ScaleCrop>false</ScaleCrop>
  <LinksUpToDate>false</LinksUpToDate>
  <CharactersWithSpaces>4293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陈柚子</cp:lastModifiedBy>
  <dcterms:modified xsi:type="dcterms:W3CDTF">2021-06-30T01:41:38Z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