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01CC" w:rsidRDefault="00A101CC">
      <w:pPr>
        <w:widowControl/>
        <w:shd w:val="clear" w:color="auto" w:fill="FFFFFF"/>
        <w:jc w:val="center"/>
        <w:rPr>
          <w:rFonts w:ascii="宋体" w:eastAsia="宋体" w:hAnsi="宋体" w:cs="宋体" w:hint="eastAsia"/>
          <w:b/>
          <w:bCs/>
          <w:color w:val="333333"/>
          <w:kern w:val="0"/>
          <w:sz w:val="53"/>
          <w:szCs w:val="53"/>
        </w:rPr>
      </w:pPr>
    </w:p>
    <w:p w:rsidR="00A101CC" w:rsidRDefault="00A101CC">
      <w:pPr>
        <w:widowControl/>
        <w:shd w:val="clear" w:color="auto" w:fill="FFFFFF"/>
        <w:jc w:val="center"/>
        <w:rPr>
          <w:rFonts w:ascii="宋体" w:eastAsia="宋体" w:hAnsi="宋体" w:cs="宋体"/>
          <w:b/>
          <w:bCs/>
          <w:color w:val="333333"/>
          <w:kern w:val="0"/>
          <w:sz w:val="53"/>
          <w:szCs w:val="53"/>
        </w:rPr>
      </w:pPr>
    </w:p>
    <w:p w:rsidR="00A101CC" w:rsidRDefault="00A101CC">
      <w:pPr>
        <w:widowControl/>
        <w:shd w:val="clear" w:color="auto" w:fill="FFFFFF"/>
        <w:jc w:val="center"/>
        <w:rPr>
          <w:rFonts w:ascii="宋体" w:eastAsia="宋体" w:hAnsi="宋体" w:cs="宋体"/>
          <w:b/>
          <w:bCs/>
          <w:color w:val="333333"/>
          <w:kern w:val="0"/>
          <w:sz w:val="53"/>
          <w:szCs w:val="53"/>
        </w:rPr>
      </w:pPr>
    </w:p>
    <w:p w:rsidR="00A101CC" w:rsidRDefault="00A101CC">
      <w:pPr>
        <w:widowControl/>
        <w:shd w:val="clear" w:color="auto" w:fill="FFFFFF"/>
        <w:jc w:val="center"/>
        <w:rPr>
          <w:rFonts w:ascii="宋体" w:eastAsia="宋体" w:hAnsi="宋体" w:cs="宋体"/>
          <w:b/>
          <w:bCs/>
          <w:color w:val="333333"/>
          <w:kern w:val="0"/>
          <w:sz w:val="53"/>
          <w:szCs w:val="53"/>
        </w:rPr>
      </w:pPr>
    </w:p>
    <w:p w:rsidR="00A101CC" w:rsidRDefault="00A101CC">
      <w:pPr>
        <w:widowControl/>
        <w:shd w:val="clear" w:color="auto" w:fill="FFFFFF"/>
        <w:jc w:val="center"/>
        <w:rPr>
          <w:rFonts w:ascii="宋体" w:eastAsia="宋体" w:hAnsi="宋体" w:cs="宋体"/>
          <w:b/>
          <w:bCs/>
          <w:color w:val="333333"/>
          <w:kern w:val="0"/>
          <w:sz w:val="53"/>
          <w:szCs w:val="53"/>
        </w:rPr>
      </w:pPr>
    </w:p>
    <w:p w:rsidR="00A101CC" w:rsidRDefault="00E234F5">
      <w:pPr>
        <w:widowControl/>
        <w:shd w:val="clear" w:color="auto" w:fill="FFFFFF"/>
        <w:jc w:val="center"/>
        <w:rPr>
          <w:rFonts w:ascii="微软雅黑" w:eastAsia="微软雅黑" w:hAnsi="微软雅黑" w:cs="宋体"/>
          <w:color w:val="333333"/>
          <w:kern w:val="0"/>
          <w:sz w:val="24"/>
          <w:szCs w:val="24"/>
        </w:rPr>
      </w:pPr>
      <w:r>
        <w:rPr>
          <w:rFonts w:ascii="宋体" w:eastAsia="宋体" w:hAnsi="宋体" w:cs="宋体" w:hint="eastAsia"/>
          <w:b/>
          <w:bCs/>
          <w:color w:val="333333"/>
          <w:kern w:val="0"/>
          <w:sz w:val="53"/>
          <w:szCs w:val="53"/>
        </w:rPr>
        <w:t>中国共产党本溪市溪湖区委巡察工作领导小组办公室</w:t>
      </w:r>
      <w:r>
        <w:rPr>
          <w:rFonts w:ascii="宋体" w:eastAsia="宋体" w:hAnsi="宋体" w:cs="宋体" w:hint="eastAsia"/>
          <w:b/>
          <w:bCs/>
          <w:color w:val="333333"/>
          <w:kern w:val="0"/>
          <w:sz w:val="53"/>
          <w:szCs w:val="53"/>
        </w:rPr>
        <w:t>2021</w:t>
      </w:r>
      <w:r>
        <w:rPr>
          <w:rFonts w:ascii="宋体" w:eastAsia="宋体" w:hAnsi="宋体" w:cs="宋体" w:hint="eastAsia"/>
          <w:b/>
          <w:bCs/>
          <w:color w:val="333333"/>
          <w:kern w:val="0"/>
          <w:sz w:val="53"/>
          <w:szCs w:val="53"/>
        </w:rPr>
        <w:t>年部门预算</w:t>
      </w:r>
    </w:p>
    <w:p w:rsidR="00A101CC" w:rsidRDefault="00A101CC">
      <w:pPr>
        <w:widowControl/>
        <w:shd w:val="clear" w:color="auto" w:fill="FFFFFF"/>
        <w:jc w:val="center"/>
        <w:rPr>
          <w:rFonts w:ascii="微软雅黑" w:eastAsia="微软雅黑" w:hAnsi="微软雅黑" w:cs="宋体"/>
          <w:color w:val="333333"/>
          <w:kern w:val="0"/>
          <w:sz w:val="24"/>
          <w:szCs w:val="24"/>
        </w:rPr>
      </w:pPr>
    </w:p>
    <w:p w:rsidR="00A101CC" w:rsidRDefault="00A101CC">
      <w:pPr>
        <w:widowControl/>
        <w:shd w:val="clear" w:color="auto" w:fill="FFFFFF"/>
        <w:jc w:val="center"/>
        <w:rPr>
          <w:rFonts w:ascii="微软雅黑" w:eastAsia="微软雅黑" w:hAnsi="微软雅黑" w:cs="宋体"/>
          <w:color w:val="333333"/>
          <w:kern w:val="0"/>
          <w:sz w:val="24"/>
          <w:szCs w:val="24"/>
        </w:rPr>
      </w:pPr>
    </w:p>
    <w:p w:rsidR="00A101CC" w:rsidRDefault="00A101CC">
      <w:pPr>
        <w:widowControl/>
        <w:shd w:val="clear" w:color="auto" w:fill="FFFFFF"/>
        <w:jc w:val="center"/>
        <w:rPr>
          <w:rFonts w:ascii="微软雅黑" w:eastAsia="微软雅黑" w:hAnsi="微软雅黑" w:cs="宋体"/>
          <w:color w:val="333333"/>
          <w:kern w:val="0"/>
          <w:sz w:val="24"/>
          <w:szCs w:val="24"/>
        </w:rPr>
      </w:pPr>
    </w:p>
    <w:p w:rsidR="00A101CC" w:rsidRDefault="00A101CC">
      <w:pPr>
        <w:widowControl/>
        <w:shd w:val="clear" w:color="auto" w:fill="FFFFFF"/>
        <w:jc w:val="center"/>
        <w:rPr>
          <w:rFonts w:ascii="微软雅黑" w:eastAsia="微软雅黑" w:hAnsi="微软雅黑" w:cs="宋体"/>
          <w:color w:val="333333"/>
          <w:kern w:val="0"/>
          <w:sz w:val="24"/>
          <w:szCs w:val="24"/>
        </w:rPr>
      </w:pPr>
    </w:p>
    <w:p w:rsidR="00A101CC" w:rsidRDefault="00A101CC">
      <w:pPr>
        <w:widowControl/>
        <w:shd w:val="clear" w:color="auto" w:fill="FFFFFF"/>
        <w:jc w:val="center"/>
        <w:rPr>
          <w:rFonts w:ascii="微软雅黑" w:eastAsia="微软雅黑" w:hAnsi="微软雅黑" w:cs="宋体"/>
          <w:color w:val="333333"/>
          <w:kern w:val="0"/>
          <w:sz w:val="24"/>
          <w:szCs w:val="24"/>
        </w:rPr>
      </w:pPr>
    </w:p>
    <w:p w:rsidR="00A101CC" w:rsidRDefault="00A101CC">
      <w:pPr>
        <w:widowControl/>
        <w:shd w:val="clear" w:color="auto" w:fill="FFFFFF"/>
        <w:jc w:val="center"/>
        <w:rPr>
          <w:rFonts w:ascii="微软雅黑" w:eastAsia="微软雅黑" w:hAnsi="微软雅黑" w:cs="宋体"/>
          <w:color w:val="333333"/>
          <w:kern w:val="0"/>
          <w:sz w:val="24"/>
          <w:szCs w:val="24"/>
        </w:rPr>
      </w:pPr>
    </w:p>
    <w:p w:rsidR="00A101CC" w:rsidRDefault="00A101CC">
      <w:pPr>
        <w:widowControl/>
        <w:shd w:val="clear" w:color="auto" w:fill="FFFFFF"/>
        <w:jc w:val="center"/>
        <w:rPr>
          <w:rFonts w:ascii="微软雅黑" w:eastAsia="微软雅黑" w:hAnsi="微软雅黑" w:cs="宋体"/>
          <w:color w:val="333333"/>
          <w:kern w:val="0"/>
          <w:sz w:val="24"/>
          <w:szCs w:val="24"/>
        </w:rPr>
      </w:pPr>
    </w:p>
    <w:p w:rsidR="00A101CC" w:rsidRDefault="00A101CC">
      <w:pPr>
        <w:widowControl/>
        <w:shd w:val="clear" w:color="auto" w:fill="FFFFFF"/>
        <w:jc w:val="center"/>
        <w:rPr>
          <w:rFonts w:ascii="微软雅黑" w:eastAsia="微软雅黑" w:hAnsi="微软雅黑" w:cs="宋体"/>
          <w:color w:val="333333"/>
          <w:kern w:val="0"/>
          <w:sz w:val="24"/>
          <w:szCs w:val="24"/>
        </w:rPr>
      </w:pPr>
    </w:p>
    <w:p w:rsidR="00A101CC" w:rsidRDefault="00A101CC">
      <w:pPr>
        <w:widowControl/>
        <w:shd w:val="clear" w:color="auto" w:fill="FFFFFF"/>
        <w:jc w:val="center"/>
        <w:rPr>
          <w:rFonts w:ascii="微软雅黑" w:eastAsia="微软雅黑" w:hAnsi="微软雅黑" w:cs="宋体"/>
          <w:color w:val="333333"/>
          <w:kern w:val="0"/>
          <w:sz w:val="24"/>
          <w:szCs w:val="24"/>
        </w:rPr>
      </w:pPr>
    </w:p>
    <w:p w:rsidR="00A101CC" w:rsidRDefault="00A101CC">
      <w:pPr>
        <w:widowControl/>
        <w:shd w:val="clear" w:color="auto" w:fill="FFFFFF"/>
        <w:jc w:val="center"/>
        <w:rPr>
          <w:rFonts w:ascii="微软雅黑" w:eastAsia="微软雅黑" w:hAnsi="微软雅黑" w:cs="宋体"/>
          <w:color w:val="333333"/>
          <w:kern w:val="0"/>
          <w:sz w:val="24"/>
          <w:szCs w:val="24"/>
        </w:rPr>
      </w:pPr>
    </w:p>
    <w:p w:rsidR="00A101CC" w:rsidRDefault="00A101CC">
      <w:pPr>
        <w:widowControl/>
        <w:shd w:val="clear" w:color="auto" w:fill="FFFFFF"/>
        <w:jc w:val="center"/>
        <w:rPr>
          <w:rFonts w:ascii="微软雅黑" w:eastAsia="微软雅黑" w:hAnsi="微软雅黑" w:cs="宋体"/>
          <w:color w:val="333333"/>
          <w:kern w:val="0"/>
          <w:sz w:val="24"/>
          <w:szCs w:val="24"/>
        </w:rPr>
      </w:pPr>
    </w:p>
    <w:p w:rsidR="00A101CC" w:rsidRDefault="00A101CC">
      <w:pPr>
        <w:widowControl/>
        <w:shd w:val="clear" w:color="auto" w:fill="FFFFFF"/>
        <w:jc w:val="center"/>
        <w:rPr>
          <w:rFonts w:ascii="微软雅黑" w:eastAsia="微软雅黑" w:hAnsi="微软雅黑" w:cs="宋体"/>
          <w:color w:val="333333"/>
          <w:kern w:val="0"/>
          <w:sz w:val="24"/>
          <w:szCs w:val="24"/>
        </w:rPr>
      </w:pPr>
    </w:p>
    <w:p w:rsidR="00A101CC" w:rsidRDefault="00E234F5">
      <w:pPr>
        <w:widowControl/>
        <w:shd w:val="clear" w:color="auto" w:fill="FFFFFF"/>
        <w:jc w:val="center"/>
        <w:rPr>
          <w:rFonts w:ascii="微软雅黑" w:eastAsia="微软雅黑" w:hAnsi="微软雅黑" w:cs="宋体"/>
          <w:color w:val="333333"/>
          <w:kern w:val="0"/>
          <w:sz w:val="24"/>
          <w:szCs w:val="24"/>
        </w:rPr>
      </w:pPr>
      <w:r>
        <w:rPr>
          <w:rFonts w:ascii="宋体" w:eastAsia="宋体" w:hAnsi="宋体" w:cs="宋体" w:hint="eastAsia"/>
          <w:b/>
          <w:bCs/>
          <w:color w:val="333333"/>
          <w:kern w:val="0"/>
          <w:sz w:val="44"/>
          <w:szCs w:val="44"/>
        </w:rPr>
        <w:lastRenderedPageBreak/>
        <w:t>中国共产党本溪市溪湖区委巡察工作领导小组办公室目录</w:t>
      </w:r>
    </w:p>
    <w:p w:rsidR="00A101CC" w:rsidRDefault="00E234F5">
      <w:pPr>
        <w:widowControl/>
        <w:shd w:val="clear" w:color="auto" w:fill="FFFFFF"/>
        <w:spacing w:line="560" w:lineRule="exact"/>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第一部分</w:t>
      </w:r>
      <w:r>
        <w:rPr>
          <w:rFonts w:ascii="黑体" w:eastAsia="黑体" w:hAnsi="黑体" w:cs="宋体" w:hint="eastAsia"/>
          <w:color w:val="333333"/>
          <w:kern w:val="0"/>
          <w:sz w:val="32"/>
          <w:szCs w:val="32"/>
        </w:rPr>
        <w:t xml:space="preserve"> </w:t>
      </w:r>
      <w:r>
        <w:rPr>
          <w:rFonts w:ascii="黑体" w:eastAsia="黑体" w:hAnsi="黑体" w:cs="宋体" w:hint="eastAsia"/>
          <w:color w:val="333333"/>
          <w:kern w:val="0"/>
          <w:sz w:val="32"/>
          <w:szCs w:val="32"/>
        </w:rPr>
        <w:t>部门预算公开管理文件</w:t>
      </w:r>
    </w:p>
    <w:p w:rsidR="00A101CC" w:rsidRDefault="00E234F5">
      <w:pPr>
        <w:widowControl/>
        <w:shd w:val="clear" w:color="auto" w:fill="FFFFFF"/>
        <w:spacing w:line="560" w:lineRule="exact"/>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第二部分</w:t>
      </w:r>
      <w:r>
        <w:rPr>
          <w:rFonts w:ascii="黑体" w:eastAsia="黑体" w:hAnsi="黑体" w:cs="宋体" w:hint="eastAsia"/>
          <w:color w:val="333333"/>
          <w:kern w:val="0"/>
          <w:sz w:val="32"/>
          <w:szCs w:val="32"/>
        </w:rPr>
        <w:t xml:space="preserve"> </w:t>
      </w:r>
      <w:r>
        <w:rPr>
          <w:rFonts w:ascii="黑体" w:eastAsia="黑体" w:hAnsi="黑体" w:cs="宋体" w:hint="eastAsia"/>
          <w:color w:val="333333"/>
          <w:kern w:val="0"/>
          <w:sz w:val="32"/>
          <w:szCs w:val="32"/>
        </w:rPr>
        <w:t>中国共产党本溪市溪湖区委巡察工作领导小组办公室概况</w:t>
      </w:r>
    </w:p>
    <w:p w:rsidR="00A101CC" w:rsidRDefault="00E234F5">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一、主要职责</w:t>
      </w:r>
    </w:p>
    <w:p w:rsidR="00A101CC" w:rsidRDefault="00E234F5">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二、机构设置</w:t>
      </w:r>
    </w:p>
    <w:p w:rsidR="00A101CC" w:rsidRDefault="00E234F5">
      <w:pPr>
        <w:widowControl/>
        <w:shd w:val="clear" w:color="auto" w:fill="FFFFFF"/>
        <w:spacing w:line="560" w:lineRule="exact"/>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第三部分</w:t>
      </w:r>
      <w:r>
        <w:rPr>
          <w:rFonts w:ascii="黑体" w:eastAsia="黑体" w:hAnsi="黑体" w:cs="宋体" w:hint="eastAsia"/>
          <w:color w:val="333333"/>
          <w:kern w:val="0"/>
          <w:sz w:val="32"/>
          <w:szCs w:val="32"/>
        </w:rPr>
        <w:t xml:space="preserve"> </w:t>
      </w:r>
      <w:r>
        <w:rPr>
          <w:rFonts w:ascii="黑体" w:eastAsia="黑体" w:hAnsi="黑体" w:cs="宋体" w:hint="eastAsia"/>
          <w:color w:val="333333"/>
          <w:kern w:val="0"/>
          <w:sz w:val="32"/>
          <w:szCs w:val="32"/>
        </w:rPr>
        <w:t>中国共产党本溪市溪湖区委巡察工作领导小组办公室</w:t>
      </w:r>
      <w:r>
        <w:rPr>
          <w:rFonts w:ascii="黑体" w:eastAsia="黑体" w:hAnsi="黑体" w:cs="宋体" w:hint="eastAsia"/>
          <w:color w:val="333333"/>
          <w:kern w:val="0"/>
          <w:sz w:val="32"/>
          <w:szCs w:val="32"/>
        </w:rPr>
        <w:t>2021</w:t>
      </w:r>
      <w:r>
        <w:rPr>
          <w:rFonts w:ascii="黑体" w:eastAsia="黑体" w:hAnsi="黑体" w:cs="宋体" w:hint="eastAsia"/>
          <w:color w:val="333333"/>
          <w:kern w:val="0"/>
          <w:sz w:val="32"/>
          <w:szCs w:val="32"/>
        </w:rPr>
        <w:t>年部门预算情况说明</w:t>
      </w:r>
    </w:p>
    <w:p w:rsidR="00A101CC" w:rsidRDefault="00E234F5">
      <w:pPr>
        <w:widowControl/>
        <w:shd w:val="clear" w:color="auto" w:fill="FFFFFF"/>
        <w:spacing w:line="560" w:lineRule="exact"/>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第四部分</w:t>
      </w:r>
      <w:r>
        <w:rPr>
          <w:rFonts w:ascii="黑体" w:eastAsia="黑体" w:hAnsi="黑体" w:cs="宋体" w:hint="eastAsia"/>
          <w:color w:val="333333"/>
          <w:kern w:val="0"/>
          <w:sz w:val="32"/>
          <w:szCs w:val="32"/>
        </w:rPr>
        <w:t xml:space="preserve"> </w:t>
      </w:r>
      <w:r>
        <w:rPr>
          <w:rFonts w:ascii="黑体" w:eastAsia="黑体" w:hAnsi="黑体" w:cs="宋体" w:hint="eastAsia"/>
          <w:color w:val="333333"/>
          <w:kern w:val="0"/>
          <w:sz w:val="32"/>
          <w:szCs w:val="32"/>
        </w:rPr>
        <w:t>名词解释</w:t>
      </w:r>
    </w:p>
    <w:p w:rsidR="00A101CC" w:rsidRDefault="00E234F5">
      <w:pPr>
        <w:widowControl/>
        <w:shd w:val="clear" w:color="auto" w:fill="FFFFFF"/>
        <w:spacing w:line="560" w:lineRule="exact"/>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第五部分</w:t>
      </w:r>
      <w:r>
        <w:rPr>
          <w:rFonts w:ascii="黑体" w:eastAsia="黑体" w:hAnsi="黑体" w:cs="宋体" w:hint="eastAsia"/>
          <w:color w:val="333333"/>
          <w:kern w:val="0"/>
          <w:sz w:val="32"/>
          <w:szCs w:val="32"/>
        </w:rPr>
        <w:t xml:space="preserve"> 2021</w:t>
      </w:r>
      <w:r>
        <w:rPr>
          <w:rFonts w:ascii="黑体" w:eastAsia="黑体" w:hAnsi="黑体" w:cs="宋体" w:hint="eastAsia"/>
          <w:color w:val="333333"/>
          <w:kern w:val="0"/>
          <w:sz w:val="32"/>
          <w:szCs w:val="32"/>
        </w:rPr>
        <w:t>年本溪市溪湖区部门预算批复公开表</w:t>
      </w:r>
    </w:p>
    <w:p w:rsidR="00A101CC" w:rsidRDefault="00E234F5">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一、财政拨款收支预算总表</w:t>
      </w:r>
    </w:p>
    <w:p w:rsidR="00A101CC" w:rsidRDefault="00E234F5">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二、一般公共预算支出表</w:t>
      </w:r>
    </w:p>
    <w:p w:rsidR="00A101CC" w:rsidRDefault="00E234F5">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三、一般公共预算基本支出表</w:t>
      </w:r>
    </w:p>
    <w:p w:rsidR="00A101CC" w:rsidRDefault="00E234F5">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四、一般公共预算“三公”经费支出表</w:t>
      </w:r>
    </w:p>
    <w:p w:rsidR="00A101CC" w:rsidRDefault="00E234F5">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五、政府性基金预算支出表</w:t>
      </w:r>
    </w:p>
    <w:p w:rsidR="00A101CC" w:rsidRDefault="00E234F5">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六、部门收支预算总表</w:t>
      </w:r>
    </w:p>
    <w:p w:rsidR="00A101CC" w:rsidRDefault="00E234F5">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七、部门收入预算总表</w:t>
      </w:r>
    </w:p>
    <w:p w:rsidR="00A101CC" w:rsidRDefault="00E234F5">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八、部门支出预算总表（一）</w:t>
      </w:r>
    </w:p>
    <w:p w:rsidR="00A101CC" w:rsidRDefault="00E234F5">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九、部门支出预算总表（二）</w:t>
      </w:r>
    </w:p>
    <w:p w:rsidR="00A101CC" w:rsidRDefault="00E234F5">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十、项目支出明细表</w:t>
      </w:r>
    </w:p>
    <w:p w:rsidR="00A101CC" w:rsidRDefault="00E234F5">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十一、政府采购计划表</w:t>
      </w:r>
    </w:p>
    <w:p w:rsidR="00A101CC" w:rsidRDefault="00E234F5">
      <w:pPr>
        <w:widowControl/>
        <w:shd w:val="clear" w:color="auto" w:fill="FFFFFF"/>
        <w:spacing w:line="560" w:lineRule="exact"/>
        <w:jc w:val="left"/>
        <w:rPr>
          <w:rFonts w:ascii="仿宋_GB2312" w:eastAsia="仿宋_GB2312" w:hAnsi="微软雅黑" w:cs="宋体"/>
          <w:color w:val="333333"/>
          <w:kern w:val="0"/>
          <w:sz w:val="32"/>
          <w:szCs w:val="32"/>
        </w:rPr>
      </w:pPr>
      <w:r>
        <w:rPr>
          <w:rFonts w:ascii="仿宋_GB2312" w:eastAsia="仿宋_GB2312" w:hAnsi="微软雅黑" w:cs="宋体" w:hint="eastAsia"/>
          <w:color w:val="333333"/>
          <w:kern w:val="0"/>
          <w:sz w:val="32"/>
          <w:szCs w:val="32"/>
        </w:rPr>
        <w:t>十二、三</w:t>
      </w:r>
      <w:proofErr w:type="gramStart"/>
      <w:r>
        <w:rPr>
          <w:rFonts w:ascii="仿宋_GB2312" w:eastAsia="仿宋_GB2312" w:hAnsi="微软雅黑" w:cs="宋体" w:hint="eastAsia"/>
          <w:color w:val="333333"/>
          <w:kern w:val="0"/>
          <w:sz w:val="32"/>
          <w:szCs w:val="32"/>
        </w:rPr>
        <w:t>公经费</w:t>
      </w:r>
      <w:proofErr w:type="gramEnd"/>
      <w:r>
        <w:rPr>
          <w:rFonts w:ascii="仿宋_GB2312" w:eastAsia="仿宋_GB2312" w:hAnsi="微软雅黑" w:cs="宋体" w:hint="eastAsia"/>
          <w:color w:val="333333"/>
          <w:kern w:val="0"/>
          <w:sz w:val="32"/>
          <w:szCs w:val="32"/>
        </w:rPr>
        <w:t>汇总表</w:t>
      </w:r>
    </w:p>
    <w:p w:rsidR="00A101CC" w:rsidRDefault="00E234F5">
      <w:pPr>
        <w:widowControl/>
        <w:shd w:val="clear" w:color="auto" w:fill="FFFFFF"/>
        <w:spacing w:line="560" w:lineRule="exact"/>
        <w:jc w:val="left"/>
        <w:rPr>
          <w:rFonts w:ascii="仿宋_GB2312" w:eastAsia="仿宋_GB2312" w:hAnsi="微软雅黑" w:cs="宋体"/>
          <w:color w:val="333333"/>
          <w:kern w:val="0"/>
          <w:sz w:val="32"/>
          <w:szCs w:val="32"/>
        </w:rPr>
      </w:pPr>
      <w:r>
        <w:rPr>
          <w:rFonts w:ascii="仿宋_GB2312" w:eastAsia="仿宋_GB2312" w:hAnsi="微软雅黑" w:cs="宋体" w:hint="eastAsia"/>
          <w:color w:val="333333"/>
          <w:kern w:val="0"/>
          <w:sz w:val="32"/>
          <w:szCs w:val="32"/>
        </w:rPr>
        <w:t>十三、项目绩效目标情况表</w:t>
      </w:r>
    </w:p>
    <w:p w:rsidR="00A101CC" w:rsidRDefault="00E234F5">
      <w:pPr>
        <w:widowControl/>
        <w:shd w:val="clear" w:color="auto" w:fill="FFFFFF"/>
        <w:spacing w:line="560" w:lineRule="exact"/>
        <w:jc w:val="left"/>
        <w:rPr>
          <w:rFonts w:ascii="仿宋_GB2312" w:eastAsia="仿宋_GB2312" w:hAnsi="微软雅黑" w:cs="宋体"/>
          <w:color w:val="333333"/>
          <w:kern w:val="0"/>
          <w:sz w:val="32"/>
          <w:szCs w:val="32"/>
        </w:rPr>
      </w:pPr>
      <w:r>
        <w:rPr>
          <w:rFonts w:ascii="仿宋_GB2312" w:eastAsia="仿宋_GB2312" w:hAnsi="微软雅黑" w:cs="宋体" w:hint="eastAsia"/>
          <w:color w:val="333333"/>
          <w:kern w:val="0"/>
          <w:sz w:val="32"/>
          <w:szCs w:val="32"/>
        </w:rPr>
        <w:t>十四、政府预算经济分类支出预算表</w:t>
      </w:r>
    </w:p>
    <w:p w:rsidR="00A101CC" w:rsidRDefault="00E234F5">
      <w:pPr>
        <w:widowControl/>
        <w:shd w:val="clear" w:color="auto" w:fill="FFFFFF"/>
        <w:spacing w:line="560" w:lineRule="exact"/>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lastRenderedPageBreak/>
        <w:t>十五、部门整体绩效目标情况表</w:t>
      </w:r>
    </w:p>
    <w:p w:rsidR="00A101CC" w:rsidRDefault="00A101CC">
      <w:pPr>
        <w:keepLines/>
        <w:widowControl/>
        <w:shd w:val="clear" w:color="auto" w:fill="FFFFFF"/>
        <w:jc w:val="center"/>
        <w:rPr>
          <w:rFonts w:ascii="宋体" w:eastAsia="宋体" w:hAnsi="宋体" w:cs="宋体"/>
          <w:b/>
          <w:bCs/>
          <w:color w:val="333333"/>
          <w:kern w:val="0"/>
          <w:sz w:val="36"/>
          <w:szCs w:val="36"/>
        </w:rPr>
      </w:pPr>
    </w:p>
    <w:p w:rsidR="00A101CC" w:rsidRDefault="00A101CC">
      <w:pPr>
        <w:keepLines/>
        <w:widowControl/>
        <w:shd w:val="clear" w:color="auto" w:fill="FFFFFF"/>
        <w:jc w:val="center"/>
        <w:rPr>
          <w:rFonts w:ascii="宋体" w:eastAsia="宋体" w:hAnsi="宋体" w:cs="宋体"/>
          <w:b/>
          <w:bCs/>
          <w:color w:val="333333"/>
          <w:kern w:val="0"/>
          <w:sz w:val="36"/>
          <w:szCs w:val="36"/>
        </w:rPr>
      </w:pPr>
    </w:p>
    <w:p w:rsidR="00A101CC" w:rsidRDefault="00A101CC">
      <w:pPr>
        <w:keepLines/>
        <w:widowControl/>
        <w:shd w:val="clear" w:color="auto" w:fill="FFFFFF"/>
        <w:jc w:val="center"/>
        <w:rPr>
          <w:rFonts w:ascii="宋体" w:eastAsia="宋体" w:hAnsi="宋体" w:cs="宋体"/>
          <w:b/>
          <w:bCs/>
          <w:color w:val="333333"/>
          <w:kern w:val="0"/>
          <w:sz w:val="36"/>
          <w:szCs w:val="36"/>
        </w:rPr>
      </w:pPr>
    </w:p>
    <w:p w:rsidR="00A101CC" w:rsidRDefault="00A101CC">
      <w:pPr>
        <w:keepLines/>
        <w:widowControl/>
        <w:shd w:val="clear" w:color="auto" w:fill="FFFFFF"/>
        <w:jc w:val="center"/>
        <w:rPr>
          <w:rFonts w:ascii="宋体" w:eastAsia="宋体" w:hAnsi="宋体" w:cs="宋体"/>
          <w:b/>
          <w:bCs/>
          <w:color w:val="333333"/>
          <w:kern w:val="0"/>
          <w:sz w:val="36"/>
          <w:szCs w:val="36"/>
        </w:rPr>
      </w:pPr>
    </w:p>
    <w:p w:rsidR="00A101CC" w:rsidRDefault="00A101CC">
      <w:pPr>
        <w:keepLines/>
        <w:widowControl/>
        <w:shd w:val="clear" w:color="auto" w:fill="FFFFFF"/>
        <w:jc w:val="center"/>
        <w:rPr>
          <w:rFonts w:ascii="宋体" w:eastAsia="宋体" w:hAnsi="宋体" w:cs="宋体"/>
          <w:b/>
          <w:bCs/>
          <w:color w:val="333333"/>
          <w:kern w:val="0"/>
          <w:sz w:val="36"/>
          <w:szCs w:val="36"/>
        </w:rPr>
      </w:pPr>
    </w:p>
    <w:p w:rsidR="00A101CC" w:rsidRDefault="00A101CC">
      <w:pPr>
        <w:keepLines/>
        <w:widowControl/>
        <w:shd w:val="clear" w:color="auto" w:fill="FFFFFF"/>
        <w:jc w:val="center"/>
        <w:rPr>
          <w:rFonts w:ascii="宋体" w:eastAsia="宋体" w:hAnsi="宋体" w:cs="宋体"/>
          <w:b/>
          <w:bCs/>
          <w:color w:val="333333"/>
          <w:kern w:val="0"/>
          <w:sz w:val="36"/>
          <w:szCs w:val="36"/>
        </w:rPr>
      </w:pPr>
    </w:p>
    <w:p w:rsidR="00A101CC" w:rsidRDefault="00A101CC">
      <w:pPr>
        <w:keepLines/>
        <w:widowControl/>
        <w:shd w:val="clear" w:color="auto" w:fill="FFFFFF"/>
        <w:jc w:val="center"/>
        <w:rPr>
          <w:rFonts w:ascii="宋体" w:eastAsia="宋体" w:hAnsi="宋体" w:cs="宋体"/>
          <w:b/>
          <w:bCs/>
          <w:color w:val="333333"/>
          <w:kern w:val="0"/>
          <w:sz w:val="36"/>
          <w:szCs w:val="36"/>
        </w:rPr>
      </w:pPr>
    </w:p>
    <w:p w:rsidR="00A101CC" w:rsidRDefault="00A101CC">
      <w:pPr>
        <w:keepLines/>
        <w:widowControl/>
        <w:shd w:val="clear" w:color="auto" w:fill="FFFFFF"/>
        <w:jc w:val="center"/>
        <w:rPr>
          <w:rFonts w:ascii="宋体" w:eastAsia="宋体" w:hAnsi="宋体" w:cs="宋体"/>
          <w:b/>
          <w:bCs/>
          <w:color w:val="333333"/>
          <w:kern w:val="0"/>
          <w:sz w:val="36"/>
          <w:szCs w:val="36"/>
        </w:rPr>
      </w:pPr>
    </w:p>
    <w:p w:rsidR="00A101CC" w:rsidRDefault="00A101CC">
      <w:pPr>
        <w:keepLines/>
        <w:widowControl/>
        <w:shd w:val="clear" w:color="auto" w:fill="FFFFFF"/>
        <w:jc w:val="center"/>
        <w:rPr>
          <w:rFonts w:ascii="宋体" w:eastAsia="宋体" w:hAnsi="宋体" w:cs="宋体"/>
          <w:b/>
          <w:bCs/>
          <w:color w:val="333333"/>
          <w:kern w:val="0"/>
          <w:sz w:val="36"/>
          <w:szCs w:val="36"/>
        </w:rPr>
      </w:pPr>
    </w:p>
    <w:p w:rsidR="00A101CC" w:rsidRDefault="00A101CC">
      <w:pPr>
        <w:keepLines/>
        <w:widowControl/>
        <w:shd w:val="clear" w:color="auto" w:fill="FFFFFF"/>
        <w:jc w:val="center"/>
        <w:rPr>
          <w:rFonts w:ascii="宋体" w:eastAsia="宋体" w:hAnsi="宋体" w:cs="宋体"/>
          <w:b/>
          <w:bCs/>
          <w:color w:val="333333"/>
          <w:kern w:val="0"/>
          <w:sz w:val="36"/>
          <w:szCs w:val="36"/>
        </w:rPr>
      </w:pPr>
    </w:p>
    <w:p w:rsidR="00A101CC" w:rsidRDefault="00A101CC">
      <w:pPr>
        <w:keepLines/>
        <w:widowControl/>
        <w:shd w:val="clear" w:color="auto" w:fill="FFFFFF"/>
        <w:jc w:val="center"/>
        <w:rPr>
          <w:rFonts w:ascii="宋体" w:eastAsia="宋体" w:hAnsi="宋体" w:cs="宋体"/>
          <w:b/>
          <w:bCs/>
          <w:color w:val="333333"/>
          <w:kern w:val="0"/>
          <w:sz w:val="36"/>
          <w:szCs w:val="36"/>
        </w:rPr>
      </w:pPr>
    </w:p>
    <w:p w:rsidR="00A101CC" w:rsidRDefault="00A101CC">
      <w:pPr>
        <w:keepLines/>
        <w:widowControl/>
        <w:shd w:val="clear" w:color="auto" w:fill="FFFFFF"/>
        <w:jc w:val="center"/>
        <w:rPr>
          <w:rFonts w:ascii="宋体" w:eastAsia="宋体" w:hAnsi="宋体" w:cs="宋体"/>
          <w:b/>
          <w:bCs/>
          <w:color w:val="333333"/>
          <w:kern w:val="0"/>
          <w:sz w:val="36"/>
          <w:szCs w:val="36"/>
        </w:rPr>
      </w:pPr>
    </w:p>
    <w:p w:rsidR="00A101CC" w:rsidRDefault="00A101CC">
      <w:pPr>
        <w:keepLines/>
        <w:widowControl/>
        <w:shd w:val="clear" w:color="auto" w:fill="FFFFFF"/>
        <w:jc w:val="center"/>
        <w:rPr>
          <w:rFonts w:ascii="宋体" w:eastAsia="宋体" w:hAnsi="宋体" w:cs="宋体"/>
          <w:b/>
          <w:bCs/>
          <w:color w:val="333333"/>
          <w:kern w:val="0"/>
          <w:sz w:val="36"/>
          <w:szCs w:val="36"/>
        </w:rPr>
      </w:pPr>
    </w:p>
    <w:p w:rsidR="00A101CC" w:rsidRDefault="00A101CC">
      <w:pPr>
        <w:keepLines/>
        <w:widowControl/>
        <w:shd w:val="clear" w:color="auto" w:fill="FFFFFF"/>
        <w:jc w:val="center"/>
        <w:rPr>
          <w:rFonts w:ascii="宋体" w:eastAsia="宋体" w:hAnsi="宋体" w:cs="宋体"/>
          <w:b/>
          <w:bCs/>
          <w:color w:val="333333"/>
          <w:kern w:val="0"/>
          <w:sz w:val="36"/>
          <w:szCs w:val="36"/>
        </w:rPr>
      </w:pPr>
    </w:p>
    <w:p w:rsidR="00A101CC" w:rsidRDefault="00A101CC">
      <w:pPr>
        <w:keepLines/>
        <w:widowControl/>
        <w:shd w:val="clear" w:color="auto" w:fill="FFFFFF"/>
        <w:jc w:val="center"/>
        <w:rPr>
          <w:rFonts w:ascii="宋体" w:eastAsia="宋体" w:hAnsi="宋体" w:cs="宋体"/>
          <w:b/>
          <w:bCs/>
          <w:color w:val="333333"/>
          <w:kern w:val="0"/>
          <w:sz w:val="36"/>
          <w:szCs w:val="36"/>
        </w:rPr>
      </w:pPr>
    </w:p>
    <w:p w:rsidR="00A101CC" w:rsidRDefault="00A101CC">
      <w:pPr>
        <w:keepLines/>
        <w:widowControl/>
        <w:shd w:val="clear" w:color="auto" w:fill="FFFFFF"/>
        <w:jc w:val="center"/>
        <w:rPr>
          <w:rFonts w:ascii="宋体" w:eastAsia="宋体" w:hAnsi="宋体" w:cs="宋体"/>
          <w:b/>
          <w:bCs/>
          <w:color w:val="333333"/>
          <w:kern w:val="0"/>
          <w:sz w:val="36"/>
          <w:szCs w:val="36"/>
        </w:rPr>
      </w:pPr>
    </w:p>
    <w:p w:rsidR="00A101CC" w:rsidRDefault="00A101CC">
      <w:pPr>
        <w:keepLines/>
        <w:widowControl/>
        <w:shd w:val="clear" w:color="auto" w:fill="FFFFFF"/>
        <w:jc w:val="center"/>
        <w:rPr>
          <w:rFonts w:ascii="宋体" w:eastAsia="宋体" w:hAnsi="宋体" w:cs="宋体"/>
          <w:b/>
          <w:bCs/>
          <w:color w:val="333333"/>
          <w:kern w:val="0"/>
          <w:sz w:val="36"/>
          <w:szCs w:val="36"/>
        </w:rPr>
      </w:pPr>
    </w:p>
    <w:p w:rsidR="00A101CC" w:rsidRDefault="00A101CC">
      <w:pPr>
        <w:keepLines/>
        <w:widowControl/>
        <w:shd w:val="clear" w:color="auto" w:fill="FFFFFF"/>
        <w:jc w:val="center"/>
        <w:rPr>
          <w:rFonts w:ascii="宋体" w:eastAsia="宋体" w:hAnsi="宋体" w:cs="宋体"/>
          <w:b/>
          <w:bCs/>
          <w:color w:val="333333"/>
          <w:kern w:val="0"/>
          <w:sz w:val="36"/>
          <w:szCs w:val="36"/>
        </w:rPr>
      </w:pPr>
    </w:p>
    <w:p w:rsidR="00A101CC" w:rsidRDefault="00A101CC">
      <w:pPr>
        <w:keepLines/>
        <w:widowControl/>
        <w:shd w:val="clear" w:color="auto" w:fill="FFFFFF"/>
        <w:jc w:val="center"/>
        <w:rPr>
          <w:rFonts w:ascii="宋体" w:eastAsia="宋体" w:hAnsi="宋体" w:cs="宋体"/>
          <w:b/>
          <w:bCs/>
          <w:color w:val="333333"/>
          <w:kern w:val="0"/>
          <w:sz w:val="36"/>
          <w:szCs w:val="36"/>
        </w:rPr>
      </w:pPr>
    </w:p>
    <w:p w:rsidR="00A101CC" w:rsidRDefault="00A101CC">
      <w:pPr>
        <w:keepLines/>
        <w:widowControl/>
        <w:shd w:val="clear" w:color="auto" w:fill="FFFFFF"/>
        <w:jc w:val="center"/>
        <w:rPr>
          <w:rFonts w:ascii="宋体" w:eastAsia="宋体" w:hAnsi="宋体" w:cs="宋体"/>
          <w:b/>
          <w:bCs/>
          <w:color w:val="333333"/>
          <w:kern w:val="0"/>
          <w:sz w:val="36"/>
          <w:szCs w:val="36"/>
        </w:rPr>
      </w:pPr>
    </w:p>
    <w:p w:rsidR="00A101CC" w:rsidRDefault="00A101CC">
      <w:pPr>
        <w:keepLines/>
        <w:widowControl/>
        <w:shd w:val="clear" w:color="auto" w:fill="FFFFFF"/>
        <w:rPr>
          <w:rFonts w:ascii="宋体" w:eastAsia="宋体" w:hAnsi="宋体" w:cs="宋体"/>
          <w:b/>
          <w:bCs/>
          <w:color w:val="333333"/>
          <w:kern w:val="0"/>
          <w:sz w:val="36"/>
          <w:szCs w:val="36"/>
        </w:rPr>
      </w:pPr>
    </w:p>
    <w:p w:rsidR="00A101CC" w:rsidRDefault="00E234F5">
      <w:pPr>
        <w:keepLines/>
        <w:widowControl/>
        <w:shd w:val="clear" w:color="auto" w:fill="FFFFFF"/>
        <w:jc w:val="center"/>
        <w:rPr>
          <w:rFonts w:ascii="微软雅黑" w:eastAsia="微软雅黑" w:hAnsi="微软雅黑" w:cs="宋体"/>
          <w:color w:val="333333"/>
          <w:kern w:val="0"/>
          <w:sz w:val="24"/>
          <w:szCs w:val="24"/>
        </w:rPr>
      </w:pPr>
      <w:r>
        <w:rPr>
          <w:rFonts w:ascii="宋体" w:eastAsia="宋体" w:hAnsi="宋体" w:cs="宋体" w:hint="eastAsia"/>
          <w:b/>
          <w:bCs/>
          <w:color w:val="333333"/>
          <w:kern w:val="0"/>
          <w:sz w:val="36"/>
          <w:szCs w:val="36"/>
        </w:rPr>
        <w:lastRenderedPageBreak/>
        <w:t>第一部分</w:t>
      </w:r>
      <w:r>
        <w:rPr>
          <w:rFonts w:ascii="宋体" w:eastAsia="宋体" w:hAnsi="宋体" w:cs="宋体" w:hint="eastAsia"/>
          <w:b/>
          <w:bCs/>
          <w:color w:val="333333"/>
          <w:kern w:val="0"/>
          <w:sz w:val="36"/>
          <w:szCs w:val="36"/>
        </w:rPr>
        <w:t xml:space="preserve"> </w:t>
      </w:r>
      <w:r>
        <w:rPr>
          <w:rFonts w:ascii="宋体" w:eastAsia="宋体" w:hAnsi="宋体" w:cs="宋体" w:hint="eastAsia"/>
          <w:b/>
          <w:bCs/>
          <w:color w:val="333333"/>
          <w:kern w:val="0"/>
          <w:sz w:val="36"/>
          <w:szCs w:val="36"/>
        </w:rPr>
        <w:t>部门预算公开管理文件</w:t>
      </w:r>
    </w:p>
    <w:p w:rsidR="00A101CC" w:rsidRDefault="00A101CC">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p>
    <w:p w:rsidR="00A101CC" w:rsidRDefault="00E234F5">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《关于印发</w:t>
      </w:r>
      <w:r>
        <w:rPr>
          <w:rFonts w:ascii="仿宋_GB2312" w:eastAsia="仿宋_GB2312" w:hAnsi="微软雅黑" w:cs="宋体" w:hint="eastAsia"/>
          <w:color w:val="333333"/>
          <w:kern w:val="0"/>
          <w:sz w:val="32"/>
          <w:szCs w:val="32"/>
        </w:rPr>
        <w:t>&lt;</w:t>
      </w:r>
      <w:r>
        <w:rPr>
          <w:rFonts w:ascii="仿宋_GB2312" w:eastAsia="仿宋_GB2312" w:hAnsi="微软雅黑" w:cs="宋体" w:hint="eastAsia"/>
          <w:color w:val="333333"/>
          <w:kern w:val="0"/>
          <w:sz w:val="32"/>
          <w:szCs w:val="32"/>
        </w:rPr>
        <w:t>本溪市财政局部门预决算信息公开管理办法（试行）</w:t>
      </w:r>
      <w:r>
        <w:rPr>
          <w:rFonts w:ascii="仿宋_GB2312" w:eastAsia="仿宋_GB2312" w:hAnsi="微软雅黑" w:cs="宋体" w:hint="eastAsia"/>
          <w:color w:val="333333"/>
          <w:kern w:val="0"/>
          <w:sz w:val="32"/>
          <w:szCs w:val="32"/>
        </w:rPr>
        <w:t>&gt;</w:t>
      </w:r>
      <w:r>
        <w:rPr>
          <w:rFonts w:ascii="仿宋_GB2312" w:eastAsia="仿宋_GB2312" w:hAnsi="微软雅黑" w:cs="宋体" w:hint="eastAsia"/>
          <w:color w:val="333333"/>
          <w:kern w:val="0"/>
          <w:sz w:val="32"/>
          <w:szCs w:val="32"/>
        </w:rPr>
        <w:t>的通知》</w:t>
      </w:r>
      <w:r>
        <w:rPr>
          <w:rFonts w:ascii="仿宋_GB2312" w:eastAsia="仿宋_GB2312" w:hAnsi="微软雅黑" w:cs="宋体" w:hint="eastAsia"/>
          <w:color w:val="333333"/>
          <w:kern w:val="0"/>
          <w:sz w:val="32"/>
          <w:szCs w:val="32"/>
        </w:rPr>
        <w:t>(</w:t>
      </w:r>
      <w:proofErr w:type="gramStart"/>
      <w:r>
        <w:rPr>
          <w:rFonts w:ascii="仿宋_GB2312" w:eastAsia="仿宋_GB2312" w:hAnsi="微软雅黑" w:cs="宋体" w:hint="eastAsia"/>
          <w:color w:val="333333"/>
          <w:kern w:val="0"/>
          <w:sz w:val="32"/>
          <w:szCs w:val="32"/>
        </w:rPr>
        <w:t>本财发</w:t>
      </w:r>
      <w:proofErr w:type="gramEnd"/>
      <w:r>
        <w:rPr>
          <w:rFonts w:ascii="仿宋_GB2312" w:eastAsia="仿宋_GB2312" w:hAnsi="微软雅黑" w:cs="宋体" w:hint="eastAsia"/>
          <w:color w:val="333333"/>
          <w:kern w:val="0"/>
          <w:sz w:val="32"/>
          <w:szCs w:val="32"/>
        </w:rPr>
        <w:t>〔</w:t>
      </w:r>
      <w:r>
        <w:rPr>
          <w:rFonts w:ascii="仿宋_GB2312" w:eastAsia="仿宋_GB2312" w:hAnsi="微软雅黑" w:cs="宋体" w:hint="eastAsia"/>
          <w:color w:val="333333"/>
          <w:kern w:val="0"/>
          <w:sz w:val="32"/>
          <w:szCs w:val="32"/>
        </w:rPr>
        <w:t>2020</w:t>
      </w:r>
      <w:r>
        <w:rPr>
          <w:rFonts w:ascii="仿宋_GB2312" w:eastAsia="仿宋_GB2312" w:hAnsi="微软雅黑" w:cs="宋体" w:hint="eastAsia"/>
          <w:color w:val="333333"/>
          <w:kern w:val="0"/>
          <w:sz w:val="32"/>
          <w:szCs w:val="32"/>
        </w:rPr>
        <w:t>〕</w:t>
      </w:r>
      <w:r>
        <w:rPr>
          <w:rFonts w:ascii="仿宋_GB2312" w:eastAsia="仿宋_GB2312" w:hAnsi="微软雅黑" w:cs="宋体" w:hint="eastAsia"/>
          <w:color w:val="333333"/>
          <w:kern w:val="0"/>
          <w:sz w:val="32"/>
          <w:szCs w:val="32"/>
        </w:rPr>
        <w:t>36</w:t>
      </w:r>
      <w:r>
        <w:rPr>
          <w:rFonts w:ascii="仿宋_GB2312" w:eastAsia="仿宋_GB2312" w:hAnsi="微软雅黑" w:cs="宋体" w:hint="eastAsia"/>
          <w:color w:val="333333"/>
          <w:kern w:val="0"/>
          <w:sz w:val="32"/>
          <w:szCs w:val="32"/>
        </w:rPr>
        <w:t>号</w:t>
      </w:r>
      <w:r>
        <w:rPr>
          <w:rFonts w:ascii="仿宋_GB2312" w:eastAsia="仿宋_GB2312" w:hAnsi="微软雅黑" w:cs="宋体" w:hint="eastAsia"/>
          <w:color w:val="333333"/>
          <w:kern w:val="0"/>
          <w:sz w:val="32"/>
          <w:szCs w:val="32"/>
        </w:rPr>
        <w:t>)</w:t>
      </w:r>
      <w:r>
        <w:rPr>
          <w:rFonts w:ascii="仿宋_GB2312" w:eastAsia="仿宋_GB2312" w:hAnsi="微软雅黑" w:cs="宋体" w:hint="eastAsia"/>
          <w:color w:val="333333"/>
          <w:kern w:val="0"/>
          <w:sz w:val="32"/>
          <w:szCs w:val="32"/>
        </w:rPr>
        <w:t>、本溪市财政</w:t>
      </w:r>
      <w:proofErr w:type="gramStart"/>
      <w:r>
        <w:rPr>
          <w:rFonts w:ascii="仿宋_GB2312" w:eastAsia="仿宋_GB2312" w:hAnsi="微软雅黑" w:cs="宋体" w:hint="eastAsia"/>
          <w:color w:val="333333"/>
          <w:kern w:val="0"/>
          <w:sz w:val="32"/>
          <w:szCs w:val="32"/>
        </w:rPr>
        <w:t>局部门预决算</w:t>
      </w:r>
      <w:proofErr w:type="gramEnd"/>
      <w:r>
        <w:rPr>
          <w:rFonts w:ascii="仿宋_GB2312" w:eastAsia="仿宋_GB2312" w:hAnsi="微软雅黑" w:cs="宋体" w:hint="eastAsia"/>
          <w:color w:val="333333"/>
          <w:kern w:val="0"/>
          <w:sz w:val="32"/>
          <w:szCs w:val="32"/>
        </w:rPr>
        <w:t>信息公开管理办法（试行）</w:t>
      </w:r>
    </w:p>
    <w:p w:rsidR="00A101CC" w:rsidRDefault="00E234F5">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第一条为推进和规范预决算信息公开工作，强化社会监督，促进依法理财，建立透明预算制度，根据《中华人民共和国预算法》和《中华人民共和国政府信息公开条例》等有关规定，结合我局实际，制定本办法。</w:t>
      </w:r>
    </w:p>
    <w:p w:rsidR="00A101CC" w:rsidRDefault="00E234F5">
      <w:pPr>
        <w:keepLines/>
        <w:widowControl/>
        <w:shd w:val="clear" w:color="auto" w:fill="FFFFFF"/>
        <w:spacing w:line="480" w:lineRule="atLeast"/>
        <w:ind w:firstLine="645"/>
        <w:jc w:val="left"/>
        <w:rPr>
          <w:rFonts w:ascii="仿宋_GB2312" w:eastAsia="仿宋_GB2312" w:hAnsi="微软雅黑" w:cs="宋体"/>
          <w:color w:val="333333"/>
          <w:kern w:val="0"/>
          <w:sz w:val="32"/>
          <w:szCs w:val="32"/>
        </w:rPr>
      </w:pPr>
      <w:r>
        <w:rPr>
          <w:rFonts w:ascii="仿宋_GB2312" w:eastAsia="仿宋_GB2312" w:hAnsi="微软雅黑" w:cs="宋体" w:hint="eastAsia"/>
          <w:color w:val="333333"/>
          <w:kern w:val="0"/>
          <w:sz w:val="32"/>
          <w:szCs w:val="32"/>
        </w:rPr>
        <w:t>第二条本办法适用于中国共产党本溪市溪湖区委巡察工作领导小组办公室预决算信息公开管理。</w:t>
      </w:r>
    </w:p>
    <w:p w:rsidR="00A101CC" w:rsidRDefault="00E234F5">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第三条本办法所称部门预决算信息包括预算收支安排、预算执行、决算数据等。</w:t>
      </w:r>
    </w:p>
    <w:p w:rsidR="00A101CC" w:rsidRDefault="00E234F5">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第四条预决算信息公开的原则：以公开为常态，不公开为例外，依法依规公开预决算。除涉及国家秘密外，不得少公开、不公开应当公开的事项，确保预决算信息公开及时、准确和完整。</w:t>
      </w:r>
    </w:p>
    <w:p w:rsidR="00A101CC" w:rsidRDefault="00E234F5">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第五条财务</w:t>
      </w:r>
      <w:proofErr w:type="gramStart"/>
      <w:r>
        <w:rPr>
          <w:rFonts w:ascii="仿宋_GB2312" w:eastAsia="仿宋_GB2312" w:hAnsi="微软雅黑" w:cs="宋体" w:hint="eastAsia"/>
          <w:color w:val="333333"/>
          <w:kern w:val="0"/>
          <w:sz w:val="32"/>
          <w:szCs w:val="32"/>
        </w:rPr>
        <w:t>核算部</w:t>
      </w:r>
      <w:proofErr w:type="gramEnd"/>
      <w:r>
        <w:rPr>
          <w:rFonts w:ascii="仿宋_GB2312" w:eastAsia="仿宋_GB2312" w:hAnsi="微软雅黑" w:cs="宋体" w:hint="eastAsia"/>
          <w:color w:val="333333"/>
          <w:kern w:val="0"/>
          <w:sz w:val="32"/>
          <w:szCs w:val="32"/>
        </w:rPr>
        <w:t>负责我</w:t>
      </w:r>
      <w:proofErr w:type="gramStart"/>
      <w:r>
        <w:rPr>
          <w:rFonts w:ascii="仿宋_GB2312" w:eastAsia="仿宋_GB2312" w:hAnsi="微软雅黑" w:cs="宋体" w:hint="eastAsia"/>
          <w:color w:val="333333"/>
          <w:kern w:val="0"/>
          <w:sz w:val="32"/>
          <w:szCs w:val="32"/>
        </w:rPr>
        <w:t>局部门预决算</w:t>
      </w:r>
      <w:proofErr w:type="gramEnd"/>
      <w:r>
        <w:rPr>
          <w:rFonts w:ascii="仿宋_GB2312" w:eastAsia="仿宋_GB2312" w:hAnsi="微软雅黑" w:cs="宋体" w:hint="eastAsia"/>
          <w:color w:val="333333"/>
          <w:kern w:val="0"/>
          <w:sz w:val="32"/>
          <w:szCs w:val="32"/>
        </w:rPr>
        <w:t>信息公开工作，履行下列职责：</w:t>
      </w:r>
    </w:p>
    <w:p w:rsidR="00A101CC" w:rsidRDefault="00E234F5">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（一）制定我</w:t>
      </w:r>
      <w:proofErr w:type="gramStart"/>
      <w:r>
        <w:rPr>
          <w:rFonts w:ascii="仿宋_GB2312" w:eastAsia="仿宋_GB2312" w:hAnsi="微软雅黑" w:cs="宋体" w:hint="eastAsia"/>
          <w:color w:val="333333"/>
          <w:kern w:val="0"/>
          <w:sz w:val="32"/>
          <w:szCs w:val="32"/>
        </w:rPr>
        <w:t>局部门预决算</w:t>
      </w:r>
      <w:proofErr w:type="gramEnd"/>
      <w:r>
        <w:rPr>
          <w:rFonts w:ascii="仿宋_GB2312" w:eastAsia="仿宋_GB2312" w:hAnsi="微软雅黑" w:cs="宋体" w:hint="eastAsia"/>
          <w:color w:val="333333"/>
          <w:kern w:val="0"/>
          <w:sz w:val="32"/>
          <w:szCs w:val="32"/>
        </w:rPr>
        <w:t>信息公开的工作方案；</w:t>
      </w:r>
    </w:p>
    <w:p w:rsidR="00A101CC" w:rsidRDefault="00E234F5">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（二）按规定公开我</w:t>
      </w:r>
      <w:proofErr w:type="gramStart"/>
      <w:r>
        <w:rPr>
          <w:rFonts w:ascii="仿宋_GB2312" w:eastAsia="仿宋_GB2312" w:hAnsi="微软雅黑" w:cs="宋体" w:hint="eastAsia"/>
          <w:color w:val="333333"/>
          <w:kern w:val="0"/>
          <w:sz w:val="32"/>
          <w:szCs w:val="32"/>
        </w:rPr>
        <w:t>局部门预决算</w:t>
      </w:r>
      <w:proofErr w:type="gramEnd"/>
      <w:r>
        <w:rPr>
          <w:rFonts w:ascii="仿宋_GB2312" w:eastAsia="仿宋_GB2312" w:hAnsi="微软雅黑" w:cs="宋体" w:hint="eastAsia"/>
          <w:color w:val="333333"/>
          <w:kern w:val="0"/>
          <w:sz w:val="32"/>
          <w:szCs w:val="32"/>
        </w:rPr>
        <w:t>信息；</w:t>
      </w:r>
    </w:p>
    <w:p w:rsidR="00A101CC" w:rsidRDefault="00E234F5">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lastRenderedPageBreak/>
        <w:t>（三）按规定做好公民、法人或者其他组织依申请公开部门预决算信息的答复工作。</w:t>
      </w:r>
    </w:p>
    <w:p w:rsidR="00A101CC" w:rsidRDefault="00E234F5">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第六条部门预决算信息公开内容包括：</w:t>
      </w:r>
    </w:p>
    <w:p w:rsidR="00A101CC" w:rsidRDefault="00E234F5">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（一）部门文件</w:t>
      </w:r>
      <w:r>
        <w:rPr>
          <w:rFonts w:ascii="仿宋_GB2312" w:eastAsia="仿宋_GB2312" w:hAnsi="微软雅黑" w:cs="宋体" w:hint="eastAsia"/>
          <w:color w:val="333333"/>
          <w:kern w:val="0"/>
          <w:sz w:val="32"/>
          <w:szCs w:val="32"/>
        </w:rPr>
        <w:t>。部门预决算信息公开管理办法。</w:t>
      </w:r>
    </w:p>
    <w:p w:rsidR="00A101CC" w:rsidRDefault="00E234F5">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（二）部门概况。包括部门职责、机构设置、实有人员等情况。</w:t>
      </w:r>
    </w:p>
    <w:p w:rsidR="00A101CC" w:rsidRDefault="00E234F5">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（三）预决算收支情况表。包括部门收支总体情况、财政拨款安排使用情况、“三公”经费财政拨款安排使用情况等。</w:t>
      </w:r>
    </w:p>
    <w:p w:rsidR="00A101CC" w:rsidRDefault="00E234F5">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（四）情况说明。包括预决算年度收支、机关运行经费、政府采购、“三公”经费、国有资产占有使用和项目支出绩效目标等情况说明。</w:t>
      </w:r>
    </w:p>
    <w:p w:rsidR="00A101CC" w:rsidRDefault="00E234F5">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（五）名词解释。对预决算相关专业名词进行解释说明。</w:t>
      </w:r>
    </w:p>
    <w:p w:rsidR="00A101CC" w:rsidRDefault="00E234F5">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第七条部门预决算信息在我局门户网站“财政预决算”专栏公开，并保持长期公开状态，便于社会公众查询监督。</w:t>
      </w:r>
    </w:p>
    <w:p w:rsidR="00A101CC" w:rsidRDefault="00E234F5">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第八条经市财政局批复的部门预决算及报表，</w:t>
      </w:r>
      <w:r>
        <w:rPr>
          <w:rFonts w:ascii="仿宋_GB2312" w:eastAsia="仿宋_GB2312" w:hAnsi="微软雅黑" w:cs="宋体" w:hint="eastAsia"/>
          <w:color w:val="333333"/>
          <w:kern w:val="0"/>
          <w:sz w:val="32"/>
          <w:szCs w:val="32"/>
        </w:rPr>
        <w:t>应当在批复后</w:t>
      </w:r>
      <w:r>
        <w:rPr>
          <w:rFonts w:ascii="仿宋_GB2312" w:eastAsia="仿宋_GB2312" w:hAnsi="微软雅黑" w:cs="宋体" w:hint="eastAsia"/>
          <w:color w:val="333333"/>
          <w:kern w:val="0"/>
          <w:sz w:val="32"/>
          <w:szCs w:val="32"/>
        </w:rPr>
        <w:t>20</w:t>
      </w:r>
      <w:r>
        <w:rPr>
          <w:rFonts w:ascii="仿宋_GB2312" w:eastAsia="仿宋_GB2312" w:hAnsi="微软雅黑" w:cs="宋体" w:hint="eastAsia"/>
          <w:color w:val="333333"/>
          <w:kern w:val="0"/>
          <w:sz w:val="32"/>
          <w:szCs w:val="32"/>
        </w:rPr>
        <w:t>日内公开。</w:t>
      </w:r>
    </w:p>
    <w:p w:rsidR="00A101CC" w:rsidRDefault="00E234F5">
      <w:pPr>
        <w:keepLines/>
        <w:widowControl/>
        <w:shd w:val="clear" w:color="auto" w:fill="FFFFFF"/>
        <w:spacing w:line="480" w:lineRule="atLeast"/>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第九条本办法自印发之日起实行。</w:t>
      </w:r>
    </w:p>
    <w:p w:rsidR="00A101CC" w:rsidRDefault="00A101CC">
      <w:pPr>
        <w:keepLines/>
        <w:widowControl/>
        <w:shd w:val="clear" w:color="auto" w:fill="FFFFFF"/>
        <w:jc w:val="center"/>
        <w:rPr>
          <w:rFonts w:ascii="微软雅黑" w:eastAsia="微软雅黑" w:hAnsi="微软雅黑" w:cs="宋体"/>
          <w:color w:val="333333"/>
          <w:kern w:val="0"/>
          <w:sz w:val="24"/>
          <w:szCs w:val="24"/>
        </w:rPr>
      </w:pPr>
    </w:p>
    <w:p w:rsidR="00A101CC" w:rsidRDefault="00A101CC">
      <w:pPr>
        <w:keepLines/>
        <w:widowControl/>
        <w:shd w:val="clear" w:color="auto" w:fill="FFFFFF"/>
        <w:jc w:val="center"/>
        <w:rPr>
          <w:rFonts w:ascii="微软雅黑" w:eastAsia="微软雅黑" w:hAnsi="微软雅黑" w:cs="宋体"/>
          <w:color w:val="333333"/>
          <w:kern w:val="0"/>
          <w:sz w:val="24"/>
          <w:szCs w:val="24"/>
        </w:rPr>
      </w:pPr>
    </w:p>
    <w:p w:rsidR="00A101CC" w:rsidRDefault="00A101CC">
      <w:pPr>
        <w:keepLines/>
        <w:widowControl/>
        <w:shd w:val="clear" w:color="auto" w:fill="FFFFFF"/>
        <w:jc w:val="center"/>
        <w:rPr>
          <w:rFonts w:ascii="微软雅黑" w:eastAsia="微软雅黑" w:hAnsi="微软雅黑" w:cs="宋体"/>
          <w:color w:val="333333"/>
          <w:kern w:val="0"/>
          <w:sz w:val="24"/>
          <w:szCs w:val="24"/>
        </w:rPr>
      </w:pPr>
    </w:p>
    <w:p w:rsidR="00A101CC" w:rsidRDefault="00A101CC">
      <w:pPr>
        <w:keepLines/>
        <w:widowControl/>
        <w:shd w:val="clear" w:color="auto" w:fill="FFFFFF"/>
        <w:jc w:val="center"/>
        <w:rPr>
          <w:rFonts w:ascii="微软雅黑" w:eastAsia="微软雅黑" w:hAnsi="微软雅黑" w:cs="宋体"/>
          <w:color w:val="333333"/>
          <w:kern w:val="0"/>
          <w:sz w:val="24"/>
          <w:szCs w:val="24"/>
        </w:rPr>
      </w:pPr>
    </w:p>
    <w:p w:rsidR="00A101CC" w:rsidRDefault="00E234F5">
      <w:pPr>
        <w:keepLines/>
        <w:widowControl/>
        <w:shd w:val="clear" w:color="auto" w:fill="FFFFFF"/>
        <w:jc w:val="center"/>
        <w:rPr>
          <w:rFonts w:ascii="微软雅黑" w:eastAsia="微软雅黑" w:hAnsi="微软雅黑" w:cs="宋体"/>
          <w:color w:val="333333"/>
          <w:kern w:val="0"/>
          <w:sz w:val="24"/>
          <w:szCs w:val="24"/>
        </w:rPr>
      </w:pPr>
      <w:r>
        <w:rPr>
          <w:rFonts w:ascii="宋体" w:eastAsia="宋体" w:hAnsi="宋体" w:cs="宋体" w:hint="eastAsia"/>
          <w:b/>
          <w:bCs/>
          <w:color w:val="333333"/>
          <w:kern w:val="0"/>
          <w:sz w:val="36"/>
          <w:szCs w:val="36"/>
        </w:rPr>
        <w:lastRenderedPageBreak/>
        <w:t>第二部分中国共产党本溪市溪湖区委巡察工作领导小组办公室概况</w:t>
      </w:r>
    </w:p>
    <w:p w:rsidR="00A101CC" w:rsidRDefault="00A101CC">
      <w:pPr>
        <w:keepLines/>
        <w:widowControl/>
        <w:shd w:val="clear" w:color="auto" w:fill="FFFFFF"/>
        <w:ind w:firstLine="645"/>
        <w:jc w:val="left"/>
        <w:rPr>
          <w:rFonts w:ascii="微软雅黑" w:eastAsia="微软雅黑" w:hAnsi="微软雅黑" w:cs="宋体"/>
          <w:color w:val="333333"/>
          <w:kern w:val="0"/>
          <w:sz w:val="24"/>
          <w:szCs w:val="24"/>
        </w:rPr>
      </w:pPr>
    </w:p>
    <w:p w:rsidR="00A101CC" w:rsidRDefault="00E234F5">
      <w:pPr>
        <w:keepLines/>
        <w:widowControl/>
        <w:shd w:val="clear" w:color="auto" w:fill="FFFFFF"/>
        <w:ind w:firstLine="645"/>
        <w:jc w:val="left"/>
        <w:rPr>
          <w:rFonts w:ascii="微软雅黑" w:eastAsia="微软雅黑" w:hAnsi="微软雅黑" w:cs="宋体"/>
          <w:kern w:val="0"/>
          <w:sz w:val="24"/>
          <w:szCs w:val="24"/>
        </w:rPr>
      </w:pPr>
      <w:r>
        <w:rPr>
          <w:rFonts w:ascii="黑体" w:eastAsia="黑体" w:hAnsi="黑体" w:cs="宋体" w:hint="eastAsia"/>
          <w:kern w:val="0"/>
          <w:sz w:val="32"/>
          <w:szCs w:val="32"/>
        </w:rPr>
        <w:t>一、部门职责</w:t>
      </w:r>
    </w:p>
    <w:p w:rsidR="00A101CC" w:rsidRDefault="00E234F5">
      <w:pPr>
        <w:keepLines/>
        <w:widowControl/>
        <w:shd w:val="clear" w:color="auto" w:fill="FFFFFF"/>
        <w:ind w:firstLine="645"/>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第一条根据《中共辽宁省办公厅</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辽宁省人民政府办公厅关于印发本溪市（市、区）机构改革方案的通知》</w:t>
      </w:r>
      <w:r>
        <w:rPr>
          <w:rFonts w:ascii="仿宋_GB2312" w:eastAsia="仿宋_GB2312" w:hAnsi="仿宋_GB2312" w:cs="仿宋_GB2312" w:hint="eastAsia"/>
          <w:kern w:val="0"/>
          <w:sz w:val="32"/>
          <w:szCs w:val="32"/>
        </w:rPr>
        <w:t>(</w:t>
      </w:r>
      <w:proofErr w:type="gramStart"/>
      <w:r>
        <w:rPr>
          <w:rFonts w:ascii="仿宋_GB2312" w:eastAsia="仿宋_GB2312" w:hAnsi="仿宋_GB2312" w:cs="仿宋_GB2312" w:hint="eastAsia"/>
          <w:kern w:val="0"/>
          <w:sz w:val="32"/>
          <w:szCs w:val="32"/>
        </w:rPr>
        <w:t>厅秘发</w:t>
      </w:r>
      <w:proofErr w:type="gramEnd"/>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2018251</w:t>
      </w:r>
      <w:r>
        <w:rPr>
          <w:rFonts w:ascii="仿宋_GB2312" w:eastAsia="仿宋_GB2312" w:hAnsi="仿宋_GB2312" w:cs="仿宋_GB2312" w:hint="eastAsia"/>
          <w:kern w:val="0"/>
          <w:sz w:val="32"/>
          <w:szCs w:val="32"/>
        </w:rPr>
        <w:t>】号</w:t>
      </w:r>
      <w:r>
        <w:rPr>
          <w:rFonts w:ascii="仿宋_GB2312" w:eastAsia="仿宋_GB2312" w:hAnsi="仿宋_GB2312" w:cs="仿宋_GB2312" w:hint="eastAsia"/>
          <w:kern w:val="0"/>
          <w:sz w:val="32"/>
          <w:szCs w:val="32"/>
        </w:rPr>
        <w:t>)</w:t>
      </w:r>
      <w:r>
        <w:rPr>
          <w:rFonts w:ascii="仿宋_GB2312" w:eastAsia="仿宋_GB2312" w:hAnsi="仿宋_GB2312" w:cs="仿宋_GB2312" w:hint="eastAsia"/>
          <w:kern w:val="0"/>
          <w:sz w:val="32"/>
          <w:szCs w:val="32"/>
        </w:rPr>
        <w:t>，制定本规定</w:t>
      </w:r>
    </w:p>
    <w:p w:rsidR="00A101CC" w:rsidRDefault="00E234F5">
      <w:pPr>
        <w:keepLines/>
        <w:widowControl/>
        <w:shd w:val="clear" w:color="auto" w:fill="FFFFFF"/>
        <w:ind w:firstLine="645"/>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第二条中共溪湖区委巡察工作领导小组办公室（以下简称区委巡察办）是中共溪湖区委巡察工作领导小组的常设办事机构，设在区纪律检查委员会，为正科级，列区委工作机构序列。</w:t>
      </w:r>
    </w:p>
    <w:p w:rsidR="00A101CC" w:rsidRDefault="00E234F5">
      <w:pPr>
        <w:keepLines/>
        <w:widowControl/>
        <w:shd w:val="clear" w:color="auto" w:fill="FFFFFF"/>
        <w:ind w:firstLine="645"/>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第三条</w:t>
      </w:r>
      <w:r>
        <w:rPr>
          <w:rFonts w:ascii="仿宋_GB2312" w:eastAsia="仿宋_GB2312" w:hAnsi="仿宋_GB2312" w:cs="仿宋_GB2312" w:hint="eastAsia"/>
          <w:kern w:val="0"/>
          <w:sz w:val="32"/>
          <w:szCs w:val="32"/>
        </w:rPr>
        <w:t xml:space="preserve"> </w:t>
      </w:r>
      <w:r>
        <w:rPr>
          <w:rFonts w:ascii="仿宋_GB2312" w:eastAsia="仿宋_GB2312" w:hAnsi="仿宋_GB2312" w:cs="仿宋_GB2312" w:hint="eastAsia"/>
          <w:kern w:val="0"/>
          <w:sz w:val="32"/>
          <w:szCs w:val="32"/>
        </w:rPr>
        <w:t>区委</w:t>
      </w:r>
      <w:proofErr w:type="gramStart"/>
      <w:r>
        <w:rPr>
          <w:rFonts w:ascii="仿宋_GB2312" w:eastAsia="仿宋_GB2312" w:hAnsi="仿宋_GB2312" w:cs="仿宋_GB2312" w:hint="eastAsia"/>
          <w:kern w:val="0"/>
          <w:sz w:val="32"/>
          <w:szCs w:val="32"/>
        </w:rPr>
        <w:t>巡察办</w:t>
      </w:r>
      <w:proofErr w:type="gramEnd"/>
      <w:r>
        <w:rPr>
          <w:rFonts w:ascii="仿宋_GB2312" w:eastAsia="仿宋_GB2312" w:hAnsi="仿宋_GB2312" w:cs="仿宋_GB2312" w:hint="eastAsia"/>
          <w:kern w:val="0"/>
          <w:sz w:val="32"/>
          <w:szCs w:val="32"/>
        </w:rPr>
        <w:t>负责统筹协调、指导督导、服务保障巡察工作，</w:t>
      </w:r>
      <w:r>
        <w:rPr>
          <w:rFonts w:ascii="仿宋_GB2312" w:eastAsia="仿宋_GB2312" w:hAnsi="仿宋_GB2312" w:cs="仿宋_GB2312" w:hint="eastAsia"/>
          <w:kern w:val="0"/>
          <w:sz w:val="32"/>
          <w:szCs w:val="32"/>
        </w:rPr>
        <w:t>主要职责是：</w:t>
      </w:r>
    </w:p>
    <w:p w:rsidR="00A101CC" w:rsidRDefault="00E234F5">
      <w:pPr>
        <w:keepLines/>
        <w:widowControl/>
        <w:shd w:val="clear" w:color="auto" w:fill="FFFFFF"/>
        <w:ind w:firstLine="645"/>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（一）向区委巡察工作领导小组报告工作情况，传达贯彻区委巡察工作领导小组的决策和部署。</w:t>
      </w:r>
    </w:p>
    <w:p w:rsidR="00A101CC" w:rsidRDefault="00E234F5">
      <w:pPr>
        <w:keepLines/>
        <w:widowControl/>
        <w:shd w:val="clear" w:color="auto" w:fill="FFFFFF"/>
        <w:ind w:firstLine="645"/>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（二）向市委巡察工作领导小组报送巡察工作计划、年度计划、工作总结等巡察材料。</w:t>
      </w:r>
    </w:p>
    <w:p w:rsidR="00A101CC" w:rsidRDefault="00E234F5">
      <w:pPr>
        <w:keepLines/>
        <w:widowControl/>
        <w:shd w:val="clear" w:color="auto" w:fill="FFFFFF"/>
        <w:ind w:firstLine="645"/>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（三）具体组织区委巡察组开展巡察工作。</w:t>
      </w:r>
    </w:p>
    <w:p w:rsidR="00A101CC" w:rsidRDefault="00E234F5">
      <w:pPr>
        <w:keepLines/>
        <w:widowControl/>
        <w:shd w:val="clear" w:color="auto" w:fill="FFFFFF"/>
        <w:ind w:firstLine="645"/>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（四）对区委、区委巡察工作领导小组决定的事项进行督办。</w:t>
      </w:r>
    </w:p>
    <w:p w:rsidR="00A101CC" w:rsidRDefault="00E234F5">
      <w:pPr>
        <w:keepLines/>
        <w:widowControl/>
        <w:shd w:val="clear" w:color="auto" w:fill="FFFFFF"/>
        <w:ind w:firstLine="645"/>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（五）配合有关部门对巡察工作人员进行培训、考核、监督和管理。</w:t>
      </w:r>
    </w:p>
    <w:p w:rsidR="00A101CC" w:rsidRDefault="00E234F5">
      <w:pPr>
        <w:keepLines/>
        <w:widowControl/>
        <w:shd w:val="clear" w:color="auto" w:fill="FFFFFF"/>
        <w:ind w:firstLine="645"/>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lastRenderedPageBreak/>
        <w:t>（六）负责街道、区直机关部门党委（党组）巡察工作统筹协调、调查评估工作。</w:t>
      </w:r>
    </w:p>
    <w:p w:rsidR="00A101CC" w:rsidRDefault="00E234F5">
      <w:pPr>
        <w:keepLines/>
        <w:widowControl/>
        <w:shd w:val="clear" w:color="auto" w:fill="FFFFFF"/>
        <w:ind w:firstLine="645"/>
        <w:jc w:val="left"/>
        <w:rPr>
          <w:rFonts w:ascii="仿宋_GB2312" w:eastAsia="仿宋_GB2312" w:hAnsi="仿宋_GB2312" w:cs="仿宋_GB2312"/>
          <w:kern w:val="0"/>
          <w:sz w:val="32"/>
          <w:szCs w:val="32"/>
        </w:rPr>
      </w:pPr>
      <w:r>
        <w:rPr>
          <w:rFonts w:ascii="仿宋_GB2312" w:eastAsia="仿宋_GB2312" w:hAnsi="仿宋_GB2312" w:cs="仿宋_GB2312" w:hint="eastAsia"/>
          <w:kern w:val="0"/>
          <w:sz w:val="32"/>
          <w:szCs w:val="32"/>
        </w:rPr>
        <w:t>（七）完成区委和区委巡察工作领导小组交办的任务。</w:t>
      </w:r>
    </w:p>
    <w:p w:rsidR="00A101CC" w:rsidRDefault="00E234F5">
      <w:pPr>
        <w:keepLines/>
        <w:widowControl/>
        <w:shd w:val="clear" w:color="auto" w:fill="FFFFFF"/>
        <w:ind w:firstLine="645"/>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二、机构设置</w:t>
      </w:r>
    </w:p>
    <w:p w:rsidR="00A101CC" w:rsidRDefault="00E234F5">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纳入中国共产党本溪市溪湖区委巡察工作领</w:t>
      </w:r>
      <w:r>
        <w:rPr>
          <w:rFonts w:ascii="仿宋_GB2312" w:eastAsia="仿宋_GB2312" w:hAnsi="微软雅黑" w:cs="宋体" w:hint="eastAsia"/>
          <w:color w:val="333333"/>
          <w:kern w:val="0"/>
          <w:sz w:val="32"/>
          <w:szCs w:val="32"/>
        </w:rPr>
        <w:t>导小组办公室</w:t>
      </w:r>
      <w:r>
        <w:rPr>
          <w:rFonts w:ascii="仿宋_GB2312" w:eastAsia="仿宋_GB2312" w:hAnsi="微软雅黑" w:cs="宋体" w:hint="eastAsia"/>
          <w:color w:val="333333"/>
          <w:kern w:val="0"/>
          <w:sz w:val="32"/>
          <w:szCs w:val="32"/>
        </w:rPr>
        <w:t>2021</w:t>
      </w:r>
      <w:r>
        <w:rPr>
          <w:rFonts w:ascii="仿宋_GB2312" w:eastAsia="仿宋_GB2312" w:hAnsi="微软雅黑" w:cs="宋体" w:hint="eastAsia"/>
          <w:color w:val="333333"/>
          <w:kern w:val="0"/>
          <w:sz w:val="32"/>
          <w:szCs w:val="32"/>
        </w:rPr>
        <w:t>年部门预算编制范围的二级预算单位包括：</w:t>
      </w:r>
    </w:p>
    <w:p w:rsidR="00A101CC" w:rsidRDefault="00E234F5">
      <w:pPr>
        <w:keepLines/>
        <w:widowControl/>
        <w:numPr>
          <w:ilvl w:val="0"/>
          <w:numId w:val="1"/>
        </w:numPr>
        <w:shd w:val="clear" w:color="auto" w:fill="FFFFFF"/>
        <w:ind w:firstLineChars="200" w:firstLine="640"/>
        <w:jc w:val="left"/>
        <w:rPr>
          <w:rFonts w:ascii="仿宋_GB2312" w:eastAsia="仿宋_GB2312" w:hAnsi="微软雅黑" w:cs="宋体"/>
          <w:color w:val="333333"/>
          <w:kern w:val="0"/>
          <w:sz w:val="32"/>
          <w:szCs w:val="32"/>
        </w:rPr>
      </w:pPr>
      <w:r>
        <w:rPr>
          <w:rFonts w:ascii="仿宋_GB2312" w:eastAsia="仿宋_GB2312" w:hAnsi="微软雅黑" w:cs="宋体" w:hint="eastAsia"/>
          <w:color w:val="333333"/>
          <w:kern w:val="0"/>
          <w:sz w:val="32"/>
          <w:szCs w:val="32"/>
        </w:rPr>
        <w:t>中国共产党本溪市溪湖区委巡察工作领导小组办公室</w:t>
      </w:r>
    </w:p>
    <w:p w:rsidR="00A101CC" w:rsidRDefault="00A101CC">
      <w:pPr>
        <w:keepLines/>
        <w:widowControl/>
        <w:shd w:val="clear" w:color="auto" w:fill="FFFFFF"/>
        <w:ind w:firstLine="645"/>
        <w:jc w:val="left"/>
        <w:rPr>
          <w:rFonts w:ascii="微软雅黑" w:eastAsia="微软雅黑" w:hAnsi="微软雅黑" w:cs="宋体"/>
          <w:color w:val="333333"/>
          <w:kern w:val="0"/>
          <w:sz w:val="24"/>
          <w:szCs w:val="24"/>
        </w:rPr>
      </w:pPr>
    </w:p>
    <w:p w:rsidR="00A101CC" w:rsidRDefault="00A101CC">
      <w:pPr>
        <w:keepLines/>
        <w:widowControl/>
        <w:shd w:val="clear" w:color="auto" w:fill="FFFFFF"/>
        <w:jc w:val="center"/>
        <w:rPr>
          <w:rFonts w:ascii="微软雅黑" w:eastAsia="微软雅黑" w:hAnsi="微软雅黑" w:cs="宋体"/>
          <w:color w:val="333333"/>
          <w:kern w:val="0"/>
          <w:sz w:val="24"/>
          <w:szCs w:val="24"/>
        </w:rPr>
      </w:pPr>
    </w:p>
    <w:p w:rsidR="00A101CC" w:rsidRDefault="00A101CC">
      <w:pPr>
        <w:keepLines/>
        <w:widowControl/>
        <w:shd w:val="clear" w:color="auto" w:fill="FFFFFF"/>
        <w:rPr>
          <w:rFonts w:ascii="微软雅黑" w:eastAsia="微软雅黑" w:hAnsi="微软雅黑" w:cs="宋体"/>
          <w:color w:val="333333"/>
          <w:kern w:val="0"/>
          <w:sz w:val="24"/>
          <w:szCs w:val="24"/>
        </w:rPr>
      </w:pPr>
    </w:p>
    <w:p w:rsidR="00A101CC" w:rsidRDefault="00A101CC">
      <w:pPr>
        <w:keepLines/>
        <w:widowControl/>
        <w:shd w:val="clear" w:color="auto" w:fill="FFFFFF"/>
        <w:rPr>
          <w:rFonts w:ascii="微软雅黑" w:eastAsia="微软雅黑" w:hAnsi="微软雅黑" w:cs="宋体"/>
          <w:color w:val="333333"/>
          <w:kern w:val="0"/>
          <w:sz w:val="24"/>
          <w:szCs w:val="24"/>
        </w:rPr>
      </w:pPr>
    </w:p>
    <w:p w:rsidR="00A101CC" w:rsidRDefault="00A101CC">
      <w:pPr>
        <w:keepLines/>
        <w:widowControl/>
        <w:shd w:val="clear" w:color="auto" w:fill="FFFFFF"/>
        <w:rPr>
          <w:rFonts w:ascii="微软雅黑" w:eastAsia="微软雅黑" w:hAnsi="微软雅黑" w:cs="宋体"/>
          <w:color w:val="333333"/>
          <w:kern w:val="0"/>
          <w:sz w:val="24"/>
          <w:szCs w:val="24"/>
        </w:rPr>
      </w:pPr>
    </w:p>
    <w:p w:rsidR="00A101CC" w:rsidRDefault="00A101CC">
      <w:pPr>
        <w:keepLines/>
        <w:widowControl/>
        <w:shd w:val="clear" w:color="auto" w:fill="FFFFFF"/>
        <w:jc w:val="center"/>
        <w:rPr>
          <w:rFonts w:ascii="宋体" w:eastAsia="宋体" w:hAnsi="宋体" w:cs="宋体"/>
          <w:b/>
          <w:bCs/>
          <w:color w:val="333333"/>
          <w:kern w:val="0"/>
          <w:sz w:val="36"/>
          <w:szCs w:val="36"/>
        </w:rPr>
      </w:pPr>
    </w:p>
    <w:p w:rsidR="00A101CC" w:rsidRDefault="00A101CC">
      <w:pPr>
        <w:keepLines/>
        <w:widowControl/>
        <w:shd w:val="clear" w:color="auto" w:fill="FFFFFF"/>
        <w:jc w:val="center"/>
        <w:rPr>
          <w:rFonts w:ascii="宋体" w:eastAsia="宋体" w:hAnsi="宋体" w:cs="宋体"/>
          <w:b/>
          <w:bCs/>
          <w:color w:val="333333"/>
          <w:kern w:val="0"/>
          <w:sz w:val="36"/>
          <w:szCs w:val="36"/>
        </w:rPr>
      </w:pPr>
    </w:p>
    <w:p w:rsidR="00A101CC" w:rsidRDefault="00A101CC">
      <w:pPr>
        <w:keepLines/>
        <w:widowControl/>
        <w:shd w:val="clear" w:color="auto" w:fill="FFFFFF"/>
        <w:jc w:val="center"/>
        <w:rPr>
          <w:rFonts w:ascii="宋体" w:eastAsia="宋体" w:hAnsi="宋体" w:cs="宋体"/>
          <w:b/>
          <w:bCs/>
          <w:color w:val="333333"/>
          <w:kern w:val="0"/>
          <w:sz w:val="36"/>
          <w:szCs w:val="36"/>
        </w:rPr>
      </w:pPr>
    </w:p>
    <w:p w:rsidR="00A101CC" w:rsidRDefault="00A101CC">
      <w:pPr>
        <w:keepLines/>
        <w:widowControl/>
        <w:shd w:val="clear" w:color="auto" w:fill="FFFFFF"/>
        <w:jc w:val="center"/>
        <w:rPr>
          <w:rFonts w:ascii="宋体" w:eastAsia="宋体" w:hAnsi="宋体" w:cs="宋体"/>
          <w:b/>
          <w:bCs/>
          <w:color w:val="333333"/>
          <w:kern w:val="0"/>
          <w:sz w:val="36"/>
          <w:szCs w:val="36"/>
        </w:rPr>
      </w:pPr>
    </w:p>
    <w:p w:rsidR="00A101CC" w:rsidRDefault="00A101CC">
      <w:pPr>
        <w:keepLines/>
        <w:widowControl/>
        <w:shd w:val="clear" w:color="auto" w:fill="FFFFFF"/>
        <w:jc w:val="center"/>
        <w:rPr>
          <w:rFonts w:ascii="宋体" w:eastAsia="宋体" w:hAnsi="宋体" w:cs="宋体"/>
          <w:b/>
          <w:bCs/>
          <w:color w:val="333333"/>
          <w:kern w:val="0"/>
          <w:sz w:val="36"/>
          <w:szCs w:val="36"/>
        </w:rPr>
      </w:pPr>
    </w:p>
    <w:p w:rsidR="00A101CC" w:rsidRDefault="00A101CC">
      <w:pPr>
        <w:keepLines/>
        <w:widowControl/>
        <w:shd w:val="clear" w:color="auto" w:fill="FFFFFF"/>
        <w:jc w:val="center"/>
        <w:rPr>
          <w:rFonts w:ascii="宋体" w:eastAsia="宋体" w:hAnsi="宋体" w:cs="宋体"/>
          <w:b/>
          <w:bCs/>
          <w:color w:val="333333"/>
          <w:kern w:val="0"/>
          <w:sz w:val="36"/>
          <w:szCs w:val="36"/>
        </w:rPr>
      </w:pPr>
    </w:p>
    <w:p w:rsidR="00A101CC" w:rsidRDefault="00A101CC">
      <w:pPr>
        <w:keepLines/>
        <w:widowControl/>
        <w:shd w:val="clear" w:color="auto" w:fill="FFFFFF"/>
        <w:jc w:val="center"/>
        <w:rPr>
          <w:rFonts w:ascii="宋体" w:eastAsia="宋体" w:hAnsi="宋体" w:cs="宋体"/>
          <w:b/>
          <w:bCs/>
          <w:color w:val="333333"/>
          <w:kern w:val="0"/>
          <w:sz w:val="36"/>
          <w:szCs w:val="36"/>
        </w:rPr>
      </w:pPr>
    </w:p>
    <w:p w:rsidR="00A101CC" w:rsidRDefault="00A101CC">
      <w:pPr>
        <w:keepLines/>
        <w:widowControl/>
        <w:shd w:val="clear" w:color="auto" w:fill="FFFFFF"/>
        <w:jc w:val="center"/>
        <w:rPr>
          <w:rFonts w:ascii="宋体" w:eastAsia="宋体" w:hAnsi="宋体" w:cs="宋体"/>
          <w:b/>
          <w:bCs/>
          <w:color w:val="333333"/>
          <w:kern w:val="0"/>
          <w:sz w:val="36"/>
          <w:szCs w:val="36"/>
        </w:rPr>
      </w:pPr>
    </w:p>
    <w:p w:rsidR="00A101CC" w:rsidRDefault="00A101CC">
      <w:pPr>
        <w:keepLines/>
        <w:widowControl/>
        <w:shd w:val="clear" w:color="auto" w:fill="FFFFFF"/>
        <w:jc w:val="center"/>
        <w:rPr>
          <w:rFonts w:ascii="宋体" w:eastAsia="宋体" w:hAnsi="宋体" w:cs="宋体"/>
          <w:b/>
          <w:bCs/>
          <w:color w:val="333333"/>
          <w:kern w:val="0"/>
          <w:sz w:val="36"/>
          <w:szCs w:val="36"/>
        </w:rPr>
      </w:pPr>
    </w:p>
    <w:p w:rsidR="00A101CC" w:rsidRDefault="00E234F5">
      <w:pPr>
        <w:keepLines/>
        <w:widowControl/>
        <w:shd w:val="clear" w:color="auto" w:fill="FFFFFF"/>
        <w:jc w:val="center"/>
        <w:rPr>
          <w:rFonts w:ascii="微软雅黑" w:eastAsia="微软雅黑" w:hAnsi="微软雅黑" w:cs="宋体"/>
          <w:color w:val="333333"/>
          <w:kern w:val="0"/>
          <w:sz w:val="24"/>
          <w:szCs w:val="24"/>
        </w:rPr>
      </w:pPr>
      <w:r>
        <w:rPr>
          <w:rFonts w:ascii="宋体" w:eastAsia="宋体" w:hAnsi="宋体" w:cs="宋体" w:hint="eastAsia"/>
          <w:b/>
          <w:bCs/>
          <w:color w:val="333333"/>
          <w:kern w:val="0"/>
          <w:sz w:val="36"/>
          <w:szCs w:val="36"/>
        </w:rPr>
        <w:lastRenderedPageBreak/>
        <w:t>第三部分中国共产党本溪市溪湖区委巡察工作领导小组办公室</w:t>
      </w:r>
      <w:r>
        <w:rPr>
          <w:rFonts w:ascii="宋体" w:eastAsia="宋体" w:hAnsi="宋体" w:cs="宋体" w:hint="eastAsia"/>
          <w:b/>
          <w:bCs/>
          <w:color w:val="333333"/>
          <w:kern w:val="0"/>
          <w:sz w:val="36"/>
          <w:szCs w:val="36"/>
        </w:rPr>
        <w:t>2021</w:t>
      </w:r>
      <w:r>
        <w:rPr>
          <w:rFonts w:ascii="宋体" w:eastAsia="宋体" w:hAnsi="宋体" w:cs="宋体" w:hint="eastAsia"/>
          <w:b/>
          <w:bCs/>
          <w:color w:val="333333"/>
          <w:kern w:val="0"/>
          <w:sz w:val="36"/>
          <w:szCs w:val="36"/>
        </w:rPr>
        <w:t>年部门预算情况说明</w:t>
      </w:r>
    </w:p>
    <w:p w:rsidR="00A101CC" w:rsidRDefault="00A101CC">
      <w:pPr>
        <w:keepLines/>
        <w:widowControl/>
        <w:shd w:val="clear" w:color="auto" w:fill="FFFFFF"/>
        <w:jc w:val="left"/>
        <w:rPr>
          <w:rFonts w:ascii="微软雅黑" w:eastAsia="微软雅黑" w:hAnsi="微软雅黑" w:cs="宋体"/>
          <w:color w:val="333333"/>
          <w:kern w:val="0"/>
          <w:sz w:val="24"/>
          <w:szCs w:val="24"/>
        </w:rPr>
      </w:pPr>
    </w:p>
    <w:p w:rsidR="00A101CC" w:rsidRDefault="00E234F5">
      <w:pPr>
        <w:keepLines/>
        <w:widowControl/>
        <w:shd w:val="clear" w:color="auto" w:fill="FFFFFF"/>
        <w:ind w:firstLine="630"/>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一、收支预算的总体情况</w:t>
      </w:r>
    </w:p>
    <w:p w:rsidR="00A101CC" w:rsidRDefault="00E234F5">
      <w:pPr>
        <w:keepLines/>
        <w:widowControl/>
        <w:shd w:val="clear" w:color="auto" w:fill="FFFFFF"/>
        <w:ind w:firstLine="660"/>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按照综合预算的原则，中国共产党本溪市溪湖区委巡察工作领导小组办公室所有收入和支出均纳入部门预算管理。其中：</w:t>
      </w:r>
    </w:p>
    <w:p w:rsidR="00A101CC" w:rsidRDefault="00E234F5">
      <w:pPr>
        <w:keepLines/>
        <w:widowControl/>
        <w:shd w:val="clear" w:color="auto" w:fill="FFFFFF"/>
        <w:ind w:firstLine="660"/>
        <w:jc w:val="left"/>
        <w:rPr>
          <w:rFonts w:ascii="微软雅黑" w:eastAsia="微软雅黑" w:hAnsi="微软雅黑" w:cs="宋体"/>
          <w:color w:val="333333"/>
          <w:kern w:val="0"/>
          <w:sz w:val="24"/>
          <w:szCs w:val="24"/>
        </w:rPr>
      </w:pPr>
      <w:r>
        <w:rPr>
          <w:rFonts w:ascii="仿宋_GB2312" w:eastAsia="仿宋_GB2312" w:hAnsi="微软雅黑" w:cs="宋体" w:hint="eastAsia"/>
          <w:b/>
          <w:bCs/>
          <w:color w:val="333333"/>
          <w:kern w:val="0"/>
          <w:sz w:val="32"/>
          <w:szCs w:val="32"/>
        </w:rPr>
        <w:t>（一）收入预算</w:t>
      </w:r>
      <w:r>
        <w:rPr>
          <w:rFonts w:ascii="仿宋_GB2312" w:eastAsia="仿宋_GB2312" w:hAnsi="微软雅黑" w:cs="宋体" w:hint="eastAsia"/>
          <w:b/>
          <w:bCs/>
          <w:color w:val="333333"/>
          <w:kern w:val="0"/>
          <w:sz w:val="32"/>
          <w:szCs w:val="32"/>
        </w:rPr>
        <w:t>5</w:t>
      </w:r>
      <w:r>
        <w:rPr>
          <w:rFonts w:ascii="仿宋_GB2312" w:eastAsia="仿宋_GB2312" w:hAnsi="微软雅黑" w:cs="宋体" w:hint="eastAsia"/>
          <w:b/>
          <w:bCs/>
          <w:color w:val="333333"/>
          <w:kern w:val="0"/>
          <w:sz w:val="32"/>
          <w:szCs w:val="32"/>
        </w:rPr>
        <w:t>万元，</w:t>
      </w:r>
      <w:r>
        <w:rPr>
          <w:rFonts w:ascii="仿宋_GB2312" w:eastAsia="仿宋_GB2312" w:hAnsi="微软雅黑" w:cs="宋体" w:hint="eastAsia"/>
          <w:color w:val="333333"/>
          <w:kern w:val="0"/>
          <w:sz w:val="32"/>
          <w:szCs w:val="32"/>
        </w:rPr>
        <w:t>包括：</w:t>
      </w:r>
    </w:p>
    <w:p w:rsidR="00A101CC" w:rsidRDefault="00E234F5">
      <w:pPr>
        <w:keepLines/>
        <w:widowControl/>
        <w:shd w:val="clear" w:color="auto" w:fill="FFFFFF"/>
        <w:ind w:firstLine="660"/>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1.</w:t>
      </w:r>
      <w:r>
        <w:rPr>
          <w:rFonts w:ascii="仿宋_GB2312" w:eastAsia="仿宋_GB2312" w:hAnsi="微软雅黑" w:cs="宋体" w:hint="eastAsia"/>
          <w:color w:val="333333"/>
          <w:kern w:val="0"/>
          <w:sz w:val="32"/>
          <w:szCs w:val="32"/>
        </w:rPr>
        <w:t>财政拨款收入</w:t>
      </w:r>
      <w:r>
        <w:rPr>
          <w:rFonts w:ascii="仿宋_GB2312" w:eastAsia="仿宋_GB2312" w:hAnsi="微软雅黑" w:cs="宋体" w:hint="eastAsia"/>
          <w:color w:val="333333"/>
          <w:kern w:val="0"/>
          <w:sz w:val="32"/>
          <w:szCs w:val="32"/>
        </w:rPr>
        <w:t>5</w:t>
      </w:r>
      <w:r>
        <w:rPr>
          <w:rFonts w:ascii="仿宋_GB2312" w:eastAsia="仿宋_GB2312" w:hAnsi="微软雅黑" w:cs="宋体" w:hint="eastAsia"/>
          <w:color w:val="333333"/>
          <w:kern w:val="0"/>
          <w:sz w:val="32"/>
          <w:szCs w:val="32"/>
        </w:rPr>
        <w:t>万元；</w:t>
      </w:r>
    </w:p>
    <w:p w:rsidR="00A101CC" w:rsidRDefault="00E234F5">
      <w:pPr>
        <w:keepLines/>
        <w:widowControl/>
        <w:shd w:val="clear" w:color="auto" w:fill="FFFFFF"/>
        <w:ind w:firstLine="660"/>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2.</w:t>
      </w:r>
      <w:r>
        <w:rPr>
          <w:rFonts w:ascii="仿宋_GB2312" w:eastAsia="仿宋_GB2312" w:hAnsi="微软雅黑" w:cs="宋体" w:hint="eastAsia"/>
          <w:color w:val="333333"/>
          <w:kern w:val="0"/>
          <w:sz w:val="32"/>
          <w:szCs w:val="32"/>
        </w:rPr>
        <w:t>纳入预算管理的行政事业性收费等非税收入</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w:t>
      </w:r>
    </w:p>
    <w:p w:rsidR="00A101CC" w:rsidRDefault="00E234F5">
      <w:pPr>
        <w:keepLines/>
        <w:widowControl/>
        <w:shd w:val="clear" w:color="auto" w:fill="FFFFFF"/>
        <w:ind w:firstLine="645"/>
        <w:jc w:val="left"/>
        <w:rPr>
          <w:rFonts w:ascii="仿宋_GB2312" w:eastAsia="仿宋_GB2312" w:hAnsi="微软雅黑" w:cs="宋体"/>
          <w:color w:val="333333"/>
          <w:kern w:val="0"/>
          <w:sz w:val="32"/>
          <w:szCs w:val="32"/>
        </w:rPr>
      </w:pPr>
      <w:r>
        <w:rPr>
          <w:rFonts w:ascii="仿宋_GB2312" w:eastAsia="仿宋_GB2312" w:hAnsi="微软雅黑" w:cs="宋体" w:hint="eastAsia"/>
          <w:color w:val="333333"/>
          <w:kern w:val="0"/>
          <w:sz w:val="32"/>
          <w:szCs w:val="32"/>
        </w:rPr>
        <w:t>3.</w:t>
      </w:r>
      <w:r>
        <w:rPr>
          <w:rFonts w:ascii="仿宋_GB2312" w:eastAsia="仿宋_GB2312" w:hAnsi="微软雅黑" w:cs="宋体" w:hint="eastAsia"/>
          <w:color w:val="333333"/>
          <w:kern w:val="0"/>
          <w:sz w:val="32"/>
          <w:szCs w:val="32"/>
        </w:rPr>
        <w:t>纳入预算管理的政府性基金收入</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w:t>
      </w:r>
    </w:p>
    <w:p w:rsidR="00A101CC" w:rsidRDefault="00E234F5">
      <w:pPr>
        <w:keepLines/>
        <w:widowControl/>
        <w:shd w:val="clear" w:color="auto" w:fill="FFFFFF"/>
        <w:ind w:firstLine="645"/>
        <w:jc w:val="left"/>
        <w:rPr>
          <w:rFonts w:ascii="仿宋_GB2312" w:eastAsia="仿宋_GB2312" w:hAnsi="微软雅黑" w:cs="宋体"/>
          <w:color w:val="333333"/>
          <w:kern w:val="0"/>
          <w:sz w:val="32"/>
          <w:szCs w:val="32"/>
        </w:rPr>
      </w:pPr>
      <w:r>
        <w:rPr>
          <w:rFonts w:ascii="仿宋_GB2312" w:eastAsia="仿宋_GB2312" w:hAnsi="微软雅黑" w:cs="宋体" w:hint="eastAsia"/>
          <w:color w:val="333333"/>
          <w:kern w:val="0"/>
          <w:sz w:val="32"/>
          <w:szCs w:val="32"/>
        </w:rPr>
        <w:t>4.</w:t>
      </w:r>
      <w:r>
        <w:rPr>
          <w:rFonts w:ascii="仿宋_GB2312" w:eastAsia="仿宋_GB2312" w:hAnsi="微软雅黑" w:cs="宋体" w:hint="eastAsia"/>
          <w:color w:val="333333"/>
          <w:kern w:val="0"/>
          <w:sz w:val="32"/>
          <w:szCs w:val="32"/>
        </w:rPr>
        <w:t>纳入专户管理的行政事业性收费收入</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w:t>
      </w:r>
    </w:p>
    <w:p w:rsidR="00A101CC" w:rsidRDefault="00E234F5">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5.</w:t>
      </w:r>
      <w:r>
        <w:rPr>
          <w:rFonts w:ascii="仿宋_GB2312" w:eastAsia="仿宋_GB2312" w:hAnsi="微软雅黑" w:cs="宋体" w:hint="eastAsia"/>
          <w:color w:val="333333"/>
          <w:kern w:val="0"/>
          <w:sz w:val="32"/>
          <w:szCs w:val="32"/>
        </w:rPr>
        <w:t>转移性收入</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w:t>
      </w:r>
    </w:p>
    <w:p w:rsidR="00A101CC" w:rsidRDefault="00E234F5">
      <w:pPr>
        <w:keepLines/>
        <w:widowControl/>
        <w:shd w:val="clear" w:color="auto" w:fill="FFFFFF"/>
        <w:ind w:firstLine="645"/>
        <w:jc w:val="left"/>
        <w:rPr>
          <w:rFonts w:ascii="仿宋_GB2312" w:eastAsia="仿宋_GB2312" w:hAnsi="微软雅黑" w:cs="宋体"/>
          <w:color w:val="333333"/>
          <w:kern w:val="0"/>
          <w:sz w:val="32"/>
          <w:szCs w:val="32"/>
        </w:rPr>
      </w:pPr>
      <w:r>
        <w:rPr>
          <w:rFonts w:ascii="仿宋_GB2312" w:eastAsia="仿宋_GB2312" w:hAnsi="微软雅黑" w:cs="宋体" w:hint="eastAsia"/>
          <w:color w:val="333333"/>
          <w:kern w:val="0"/>
          <w:sz w:val="32"/>
          <w:szCs w:val="32"/>
        </w:rPr>
        <w:t>6.</w:t>
      </w:r>
      <w:r>
        <w:rPr>
          <w:rFonts w:ascii="仿宋_GB2312" w:eastAsia="仿宋_GB2312" w:hAnsi="微软雅黑" w:cs="宋体" w:hint="eastAsia"/>
          <w:color w:val="333333"/>
          <w:kern w:val="0"/>
          <w:sz w:val="32"/>
          <w:szCs w:val="32"/>
        </w:rPr>
        <w:t>其他收入</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w:t>
      </w:r>
    </w:p>
    <w:p w:rsidR="00A101CC" w:rsidRDefault="00E234F5">
      <w:pPr>
        <w:keepLines/>
        <w:widowControl/>
        <w:shd w:val="clear" w:color="auto" w:fill="FFFFFF"/>
        <w:ind w:firstLine="660"/>
        <w:jc w:val="left"/>
        <w:rPr>
          <w:rFonts w:ascii="微软雅黑" w:eastAsia="微软雅黑" w:hAnsi="微软雅黑" w:cs="宋体"/>
          <w:color w:val="333333"/>
          <w:kern w:val="0"/>
          <w:sz w:val="24"/>
          <w:szCs w:val="24"/>
        </w:rPr>
      </w:pPr>
      <w:r>
        <w:rPr>
          <w:rFonts w:ascii="仿宋_GB2312" w:eastAsia="仿宋_GB2312" w:hAnsi="微软雅黑" w:cs="宋体" w:hint="eastAsia"/>
          <w:b/>
          <w:bCs/>
          <w:color w:val="333333"/>
          <w:kern w:val="0"/>
          <w:sz w:val="32"/>
          <w:szCs w:val="32"/>
        </w:rPr>
        <w:t>（二）支出预算</w:t>
      </w:r>
      <w:r>
        <w:rPr>
          <w:rFonts w:ascii="仿宋_GB2312" w:eastAsia="仿宋_GB2312" w:hAnsi="微软雅黑" w:cs="宋体" w:hint="eastAsia"/>
          <w:b/>
          <w:bCs/>
          <w:color w:val="333333"/>
          <w:kern w:val="0"/>
          <w:sz w:val="32"/>
          <w:szCs w:val="32"/>
        </w:rPr>
        <w:t>5</w:t>
      </w:r>
      <w:r>
        <w:rPr>
          <w:rFonts w:ascii="仿宋_GB2312" w:eastAsia="仿宋_GB2312" w:hAnsi="微软雅黑" w:cs="宋体" w:hint="eastAsia"/>
          <w:b/>
          <w:bCs/>
          <w:color w:val="333333"/>
          <w:kern w:val="0"/>
          <w:sz w:val="32"/>
          <w:szCs w:val="32"/>
        </w:rPr>
        <w:t>万元，</w:t>
      </w:r>
      <w:r>
        <w:rPr>
          <w:rFonts w:ascii="仿宋_GB2312" w:eastAsia="仿宋_GB2312" w:hAnsi="微软雅黑" w:cs="宋体" w:hint="eastAsia"/>
          <w:color w:val="333333"/>
          <w:kern w:val="0"/>
          <w:sz w:val="32"/>
          <w:szCs w:val="32"/>
        </w:rPr>
        <w:t>包括：</w:t>
      </w:r>
    </w:p>
    <w:p w:rsidR="00A101CC" w:rsidRDefault="00E234F5">
      <w:pPr>
        <w:keepLines/>
        <w:widowControl/>
        <w:shd w:val="clear" w:color="auto" w:fill="FFFFFF"/>
        <w:ind w:firstLine="660"/>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1.</w:t>
      </w:r>
      <w:r>
        <w:rPr>
          <w:rFonts w:ascii="仿宋_GB2312" w:eastAsia="仿宋_GB2312" w:hAnsi="微软雅黑" w:cs="宋体" w:hint="eastAsia"/>
          <w:color w:val="333333"/>
          <w:kern w:val="0"/>
          <w:sz w:val="32"/>
          <w:szCs w:val="32"/>
        </w:rPr>
        <w:t>基本支出</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元；</w:t>
      </w:r>
    </w:p>
    <w:p w:rsidR="00A101CC" w:rsidRDefault="00E234F5">
      <w:pPr>
        <w:keepLines/>
        <w:widowControl/>
        <w:shd w:val="clear" w:color="auto" w:fill="FFFFFF"/>
        <w:ind w:firstLine="660"/>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2.</w:t>
      </w:r>
      <w:r>
        <w:rPr>
          <w:rFonts w:ascii="仿宋_GB2312" w:eastAsia="仿宋_GB2312" w:hAnsi="微软雅黑" w:cs="宋体" w:hint="eastAsia"/>
          <w:color w:val="333333"/>
          <w:kern w:val="0"/>
          <w:sz w:val="32"/>
          <w:szCs w:val="32"/>
        </w:rPr>
        <w:t>项目支出</w:t>
      </w:r>
      <w:r>
        <w:rPr>
          <w:rFonts w:ascii="仿宋_GB2312" w:eastAsia="仿宋_GB2312" w:hAnsi="微软雅黑" w:cs="宋体" w:hint="eastAsia"/>
          <w:color w:val="333333"/>
          <w:kern w:val="0"/>
          <w:sz w:val="32"/>
          <w:szCs w:val="32"/>
        </w:rPr>
        <w:t>5</w:t>
      </w:r>
      <w:r>
        <w:rPr>
          <w:rFonts w:ascii="仿宋_GB2312" w:eastAsia="仿宋_GB2312" w:hAnsi="微软雅黑" w:cs="宋体" w:hint="eastAsia"/>
          <w:color w:val="333333"/>
          <w:kern w:val="0"/>
          <w:sz w:val="32"/>
          <w:szCs w:val="32"/>
        </w:rPr>
        <w:t>万元；</w:t>
      </w:r>
    </w:p>
    <w:p w:rsidR="00A101CC" w:rsidRDefault="00E234F5">
      <w:pPr>
        <w:keepLines/>
        <w:widowControl/>
        <w:shd w:val="clear" w:color="auto" w:fill="FFFFFF"/>
        <w:ind w:firstLine="645"/>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2021</w:t>
      </w:r>
      <w:r>
        <w:rPr>
          <w:rFonts w:ascii="仿宋_GB2312" w:eastAsia="仿宋_GB2312" w:hAnsi="微软雅黑" w:cs="宋体" w:hint="eastAsia"/>
          <w:color w:val="333333"/>
          <w:kern w:val="0"/>
          <w:sz w:val="32"/>
          <w:szCs w:val="32"/>
        </w:rPr>
        <w:t>年预算收支比</w:t>
      </w:r>
      <w:r>
        <w:rPr>
          <w:rFonts w:ascii="仿宋_GB2312" w:eastAsia="仿宋_GB2312" w:hAnsi="微软雅黑" w:cs="宋体" w:hint="eastAsia"/>
          <w:color w:val="333333"/>
          <w:kern w:val="0"/>
          <w:sz w:val="32"/>
          <w:szCs w:val="32"/>
        </w:rPr>
        <w:t>2020</w:t>
      </w:r>
      <w:r>
        <w:rPr>
          <w:rFonts w:ascii="仿宋_GB2312" w:eastAsia="仿宋_GB2312" w:hAnsi="微软雅黑" w:cs="宋体" w:hint="eastAsia"/>
          <w:color w:val="333333"/>
          <w:kern w:val="0"/>
          <w:sz w:val="32"/>
          <w:szCs w:val="32"/>
        </w:rPr>
        <w:t>年减少</w:t>
      </w:r>
      <w:r>
        <w:rPr>
          <w:rFonts w:ascii="仿宋_GB2312" w:eastAsia="仿宋_GB2312" w:hAnsi="微软雅黑" w:cs="宋体" w:hint="eastAsia"/>
          <w:color w:val="333333"/>
          <w:kern w:val="0"/>
          <w:sz w:val="32"/>
          <w:szCs w:val="32"/>
        </w:rPr>
        <w:t>91.96</w:t>
      </w:r>
      <w:r>
        <w:rPr>
          <w:rFonts w:ascii="仿宋_GB2312" w:eastAsia="仿宋_GB2312" w:hAnsi="微软雅黑" w:cs="宋体" w:hint="eastAsia"/>
          <w:color w:val="333333"/>
          <w:kern w:val="0"/>
          <w:sz w:val="32"/>
          <w:szCs w:val="32"/>
        </w:rPr>
        <w:t>万元，增减变化的主要原因中共溪湖区委巡察领导小组办公室财务由中共溪湖区纪委监委代管，其他收支款项由中共溪湖区委统一填报。</w:t>
      </w:r>
    </w:p>
    <w:p w:rsidR="00A101CC" w:rsidRDefault="00E234F5">
      <w:pPr>
        <w:keepLines/>
        <w:widowControl/>
        <w:shd w:val="clear" w:color="auto" w:fill="FFFFFF"/>
        <w:ind w:firstLine="660"/>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二、机关运行经费安排情况</w:t>
      </w:r>
    </w:p>
    <w:p w:rsidR="00A101CC" w:rsidRDefault="00E234F5">
      <w:pPr>
        <w:keepLines/>
        <w:widowControl/>
        <w:shd w:val="clear" w:color="auto" w:fill="FFFFFF"/>
        <w:ind w:firstLine="645"/>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lastRenderedPageBreak/>
        <w:t>2021</w:t>
      </w:r>
      <w:r>
        <w:rPr>
          <w:rFonts w:ascii="仿宋_GB2312" w:eastAsia="仿宋_GB2312" w:hAnsi="微软雅黑" w:cs="宋体" w:hint="eastAsia"/>
          <w:color w:val="333333"/>
          <w:kern w:val="0"/>
          <w:sz w:val="32"/>
          <w:szCs w:val="32"/>
        </w:rPr>
        <w:t>年中国共产党本溪市溪湖区委巡察机构机关运行经费预算为</w:t>
      </w:r>
      <w:r>
        <w:rPr>
          <w:rFonts w:ascii="仿宋_GB2312" w:eastAsia="仿宋_GB2312" w:hAnsi="微软雅黑" w:cs="宋体" w:hint="eastAsia"/>
          <w:color w:val="333333"/>
          <w:kern w:val="0"/>
          <w:sz w:val="32"/>
          <w:szCs w:val="32"/>
        </w:rPr>
        <w:t>5</w:t>
      </w:r>
      <w:r>
        <w:rPr>
          <w:rFonts w:ascii="仿宋_GB2312" w:eastAsia="仿宋_GB2312" w:hAnsi="微软雅黑" w:cs="宋体" w:hint="eastAsia"/>
          <w:color w:val="333333"/>
          <w:kern w:val="0"/>
          <w:sz w:val="32"/>
          <w:szCs w:val="32"/>
        </w:rPr>
        <w:t>万元，主要包括办公及印刷费、邮电费、差旅费、会议费、福利费、日常维修费、专用材料及一般设备购置费、办公用房水电费、办公用房取暖费、办公用房物业管理费、公务用车运行维护费以及其他费用。</w:t>
      </w:r>
      <w:r>
        <w:rPr>
          <w:rFonts w:ascii="仿宋_GB2312" w:eastAsia="仿宋_GB2312" w:hAnsi="微软雅黑" w:cs="宋体" w:hint="eastAsia"/>
          <w:color w:val="333333"/>
          <w:kern w:val="0"/>
          <w:sz w:val="32"/>
          <w:szCs w:val="32"/>
        </w:rPr>
        <w:t>2021</w:t>
      </w:r>
      <w:r>
        <w:rPr>
          <w:rFonts w:ascii="仿宋_GB2312" w:eastAsia="仿宋_GB2312" w:hAnsi="微软雅黑" w:cs="宋体" w:hint="eastAsia"/>
          <w:color w:val="333333"/>
          <w:kern w:val="0"/>
          <w:sz w:val="32"/>
          <w:szCs w:val="32"/>
        </w:rPr>
        <w:t>年预算比</w:t>
      </w:r>
      <w:r>
        <w:rPr>
          <w:rFonts w:ascii="仿宋_GB2312" w:eastAsia="仿宋_GB2312" w:hAnsi="微软雅黑" w:cs="宋体" w:hint="eastAsia"/>
          <w:color w:val="333333"/>
          <w:kern w:val="0"/>
          <w:sz w:val="32"/>
          <w:szCs w:val="32"/>
        </w:rPr>
        <w:t>2020</w:t>
      </w:r>
      <w:r>
        <w:rPr>
          <w:rFonts w:ascii="仿宋_GB2312" w:eastAsia="仿宋_GB2312" w:hAnsi="微软雅黑" w:cs="宋体" w:hint="eastAsia"/>
          <w:color w:val="333333"/>
          <w:kern w:val="0"/>
          <w:sz w:val="32"/>
          <w:szCs w:val="32"/>
        </w:rPr>
        <w:t>年减少</w:t>
      </w:r>
      <w:r>
        <w:rPr>
          <w:rFonts w:ascii="仿宋_GB2312" w:eastAsia="仿宋_GB2312" w:hAnsi="微软雅黑" w:cs="宋体" w:hint="eastAsia"/>
          <w:color w:val="333333"/>
          <w:kern w:val="0"/>
          <w:sz w:val="32"/>
          <w:szCs w:val="32"/>
        </w:rPr>
        <w:t>7.92</w:t>
      </w:r>
      <w:r>
        <w:rPr>
          <w:rFonts w:ascii="仿宋_GB2312" w:eastAsia="仿宋_GB2312" w:hAnsi="微软雅黑" w:cs="宋体" w:hint="eastAsia"/>
          <w:color w:val="333333"/>
          <w:kern w:val="0"/>
          <w:sz w:val="32"/>
          <w:szCs w:val="32"/>
        </w:rPr>
        <w:t>万元，增减变化的主要原因中共溪湖区委巡察领导小组办公室财务由中共溪湖区纪委监委代管，其他收支款项由中共溪湖区委统一填报。</w:t>
      </w:r>
    </w:p>
    <w:p w:rsidR="00A101CC" w:rsidRDefault="00E234F5">
      <w:pPr>
        <w:keepLines/>
        <w:widowControl/>
        <w:shd w:val="clear" w:color="auto" w:fill="FFFFFF"/>
        <w:ind w:firstLine="660"/>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三、政府采购情况</w:t>
      </w:r>
    </w:p>
    <w:p w:rsidR="00A101CC" w:rsidRDefault="00E234F5">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2021</w:t>
      </w:r>
      <w:r>
        <w:rPr>
          <w:rFonts w:ascii="仿宋_GB2312" w:eastAsia="仿宋_GB2312" w:hAnsi="微软雅黑" w:cs="宋体" w:hint="eastAsia"/>
          <w:color w:val="333333"/>
          <w:kern w:val="0"/>
          <w:sz w:val="32"/>
          <w:szCs w:val="32"/>
        </w:rPr>
        <w:t>年中国共产党本溪市溪湖区委巡察工作领导小组办公室安排政府采购预算</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万元，其中：政府采购货物支出</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万元，政府购买服务支出</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万元，政府采购工程支出</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w:t>
      </w:r>
    </w:p>
    <w:p w:rsidR="00A101CC" w:rsidRDefault="00E234F5">
      <w:pPr>
        <w:keepLines/>
        <w:widowControl/>
        <w:shd w:val="clear" w:color="auto" w:fill="FFFFFF"/>
        <w:ind w:firstLine="660"/>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四、“三公”经费预算情况</w:t>
      </w:r>
    </w:p>
    <w:p w:rsidR="00A101CC" w:rsidRDefault="00E234F5">
      <w:pPr>
        <w:keepLines/>
        <w:widowControl/>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2021</w:t>
      </w:r>
      <w:r>
        <w:rPr>
          <w:rFonts w:ascii="仿宋_GB2312" w:eastAsia="仿宋_GB2312" w:hAnsi="微软雅黑" w:cs="宋体" w:hint="eastAsia"/>
          <w:color w:val="333333"/>
          <w:kern w:val="0"/>
          <w:sz w:val="32"/>
          <w:szCs w:val="32"/>
        </w:rPr>
        <w:t>年，中国共产党本溪市溪湖区委巡察机构一般公共预算安排“三公”经费预算为</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万元，比</w:t>
      </w:r>
      <w:r>
        <w:rPr>
          <w:rFonts w:ascii="仿宋_GB2312" w:eastAsia="仿宋_GB2312" w:hAnsi="微软雅黑" w:cs="宋体" w:hint="eastAsia"/>
          <w:color w:val="333333"/>
          <w:kern w:val="0"/>
          <w:sz w:val="32"/>
          <w:szCs w:val="32"/>
        </w:rPr>
        <w:t>2020</w:t>
      </w:r>
      <w:r>
        <w:rPr>
          <w:rFonts w:ascii="仿宋_GB2312" w:eastAsia="仿宋_GB2312" w:hAnsi="微软雅黑" w:cs="宋体" w:hint="eastAsia"/>
          <w:color w:val="333333"/>
          <w:kern w:val="0"/>
          <w:sz w:val="32"/>
          <w:szCs w:val="32"/>
        </w:rPr>
        <w:t>年减少</w:t>
      </w:r>
      <w:r>
        <w:rPr>
          <w:rFonts w:ascii="仿宋_GB2312" w:eastAsia="仿宋_GB2312" w:hAnsi="微软雅黑" w:cs="宋体" w:hint="eastAsia"/>
          <w:color w:val="333333"/>
          <w:kern w:val="0"/>
          <w:sz w:val="32"/>
          <w:szCs w:val="32"/>
        </w:rPr>
        <w:t>0.08</w:t>
      </w:r>
      <w:r>
        <w:rPr>
          <w:rFonts w:ascii="仿宋_GB2312" w:eastAsia="仿宋_GB2312" w:hAnsi="微软雅黑" w:cs="宋体" w:hint="eastAsia"/>
          <w:color w:val="333333"/>
          <w:kern w:val="0"/>
          <w:sz w:val="32"/>
          <w:szCs w:val="32"/>
        </w:rPr>
        <w:t>万元，下降</w:t>
      </w:r>
      <w:r>
        <w:rPr>
          <w:rFonts w:ascii="仿宋_GB2312" w:eastAsia="仿宋_GB2312" w:hAnsi="微软雅黑" w:cs="宋体" w:hint="eastAsia"/>
          <w:color w:val="333333"/>
          <w:kern w:val="0"/>
          <w:sz w:val="32"/>
          <w:szCs w:val="32"/>
        </w:rPr>
        <w:t>100%</w:t>
      </w:r>
      <w:r>
        <w:rPr>
          <w:rFonts w:ascii="仿宋_GB2312" w:eastAsia="仿宋_GB2312" w:hAnsi="微软雅黑" w:cs="宋体" w:hint="eastAsia"/>
          <w:color w:val="333333"/>
          <w:kern w:val="0"/>
          <w:sz w:val="32"/>
          <w:szCs w:val="32"/>
        </w:rPr>
        <w:t>。。其中：</w:t>
      </w:r>
    </w:p>
    <w:p w:rsidR="00A101CC" w:rsidRDefault="00E234F5">
      <w:pPr>
        <w:keepLines/>
        <w:widowControl/>
        <w:numPr>
          <w:ilvl w:val="0"/>
          <w:numId w:val="2"/>
        </w:numPr>
        <w:shd w:val="clear" w:color="auto" w:fill="FFFFFF"/>
        <w:ind w:firstLine="645"/>
        <w:jc w:val="left"/>
        <w:rPr>
          <w:rFonts w:ascii="仿宋_GB2312" w:eastAsia="仿宋_GB2312" w:hAnsi="微软雅黑" w:cs="宋体"/>
          <w:color w:val="333333"/>
          <w:kern w:val="0"/>
          <w:sz w:val="32"/>
          <w:szCs w:val="32"/>
        </w:rPr>
      </w:pPr>
      <w:r>
        <w:rPr>
          <w:rFonts w:ascii="仿宋_GB2312" w:eastAsia="仿宋_GB2312" w:hAnsi="微软雅黑" w:cs="宋体" w:hint="eastAsia"/>
          <w:color w:val="333333"/>
          <w:kern w:val="0"/>
          <w:sz w:val="32"/>
          <w:szCs w:val="32"/>
        </w:rPr>
        <w:t>因公出国（境）费</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万元，与</w:t>
      </w:r>
      <w:r>
        <w:rPr>
          <w:rFonts w:ascii="仿宋_GB2312" w:eastAsia="仿宋_GB2312" w:hAnsi="微软雅黑" w:cs="宋体" w:hint="eastAsia"/>
          <w:color w:val="333333"/>
          <w:kern w:val="0"/>
          <w:sz w:val="32"/>
          <w:szCs w:val="32"/>
        </w:rPr>
        <w:t>2020</w:t>
      </w:r>
      <w:r>
        <w:rPr>
          <w:rFonts w:ascii="仿宋_GB2312" w:eastAsia="仿宋_GB2312" w:hAnsi="微软雅黑" w:cs="宋体" w:hint="eastAsia"/>
          <w:color w:val="333333"/>
          <w:kern w:val="0"/>
          <w:sz w:val="32"/>
          <w:szCs w:val="32"/>
        </w:rPr>
        <w:t>年持平。</w:t>
      </w:r>
    </w:p>
    <w:p w:rsidR="00A101CC" w:rsidRDefault="00E234F5">
      <w:pPr>
        <w:keepLines/>
        <w:widowControl/>
        <w:numPr>
          <w:ilvl w:val="0"/>
          <w:numId w:val="2"/>
        </w:numPr>
        <w:shd w:val="clear" w:color="auto" w:fill="FFFFFF"/>
        <w:ind w:firstLine="645"/>
        <w:jc w:val="left"/>
        <w:rPr>
          <w:rFonts w:ascii="微软雅黑" w:eastAsia="微软雅黑" w:hAnsi="微软雅黑" w:cs="宋体"/>
          <w:color w:val="333333"/>
          <w:kern w:val="0"/>
          <w:sz w:val="24"/>
          <w:szCs w:val="24"/>
        </w:rPr>
      </w:pPr>
      <w:r>
        <w:rPr>
          <w:rFonts w:ascii="仿宋_GB2312" w:eastAsia="仿宋_GB2312" w:hAnsi="微软雅黑" w:cs="宋体" w:hint="eastAsia"/>
          <w:color w:val="333333"/>
          <w:kern w:val="0"/>
          <w:sz w:val="32"/>
          <w:szCs w:val="32"/>
        </w:rPr>
        <w:t>公务接待费</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万元，比</w:t>
      </w:r>
      <w:r>
        <w:rPr>
          <w:rFonts w:ascii="仿宋_GB2312" w:eastAsia="仿宋_GB2312" w:hAnsi="微软雅黑" w:cs="宋体" w:hint="eastAsia"/>
          <w:color w:val="333333"/>
          <w:kern w:val="0"/>
          <w:sz w:val="32"/>
          <w:szCs w:val="32"/>
        </w:rPr>
        <w:t>2020</w:t>
      </w:r>
      <w:r>
        <w:rPr>
          <w:rFonts w:ascii="仿宋_GB2312" w:eastAsia="仿宋_GB2312" w:hAnsi="微软雅黑" w:cs="宋体" w:hint="eastAsia"/>
          <w:color w:val="333333"/>
          <w:kern w:val="0"/>
          <w:sz w:val="32"/>
          <w:szCs w:val="32"/>
        </w:rPr>
        <w:t>年减少</w:t>
      </w:r>
      <w:r>
        <w:rPr>
          <w:rFonts w:ascii="仿宋_GB2312" w:eastAsia="仿宋_GB2312" w:hAnsi="微软雅黑" w:cs="宋体" w:hint="eastAsia"/>
          <w:color w:val="333333"/>
          <w:kern w:val="0"/>
          <w:sz w:val="32"/>
          <w:szCs w:val="32"/>
        </w:rPr>
        <w:t>0.08</w:t>
      </w:r>
      <w:r>
        <w:rPr>
          <w:rFonts w:ascii="仿宋_GB2312" w:eastAsia="仿宋_GB2312" w:hAnsi="微软雅黑" w:cs="宋体" w:hint="eastAsia"/>
          <w:color w:val="333333"/>
          <w:kern w:val="0"/>
          <w:sz w:val="32"/>
          <w:szCs w:val="32"/>
        </w:rPr>
        <w:t>万元</w:t>
      </w:r>
      <w:r w:rsidR="00CB5431">
        <w:rPr>
          <w:rFonts w:ascii="仿宋_GB2312" w:eastAsia="仿宋_GB2312" w:hAnsi="微软雅黑" w:cs="宋体" w:hint="eastAsia"/>
          <w:color w:val="333333"/>
          <w:kern w:val="0"/>
          <w:sz w:val="32"/>
          <w:szCs w:val="32"/>
        </w:rPr>
        <w:t>，增减变化的主要原因中共溪湖区委巡察领导小组办公室财务由中共溪湖区纪委监委代管，其他收支款项由中共溪湖区委统一填报</w:t>
      </w:r>
      <w:r>
        <w:rPr>
          <w:rFonts w:ascii="仿宋_GB2312" w:eastAsia="仿宋_GB2312" w:hAnsi="微软雅黑" w:cs="宋体" w:hint="eastAsia"/>
          <w:color w:val="333333"/>
          <w:kern w:val="0"/>
          <w:sz w:val="32"/>
          <w:szCs w:val="32"/>
        </w:rPr>
        <w:t>。</w:t>
      </w:r>
    </w:p>
    <w:p w:rsidR="00A101CC" w:rsidRDefault="00E234F5">
      <w:pPr>
        <w:keepLines/>
        <w:widowControl/>
        <w:numPr>
          <w:ilvl w:val="0"/>
          <w:numId w:val="2"/>
        </w:numPr>
        <w:shd w:val="clear" w:color="auto" w:fill="FFFFFF"/>
        <w:ind w:firstLine="645"/>
        <w:jc w:val="left"/>
        <w:rPr>
          <w:rFonts w:ascii="仿宋_GB2312" w:eastAsia="仿宋_GB2312" w:hAnsi="微软雅黑" w:cs="宋体"/>
          <w:color w:val="333333"/>
          <w:kern w:val="0"/>
          <w:sz w:val="32"/>
          <w:szCs w:val="32"/>
        </w:rPr>
      </w:pPr>
      <w:r>
        <w:rPr>
          <w:rFonts w:ascii="仿宋_GB2312" w:eastAsia="仿宋_GB2312" w:hAnsi="微软雅黑" w:cs="宋体" w:hint="eastAsia"/>
          <w:color w:val="333333"/>
          <w:kern w:val="0"/>
          <w:sz w:val="32"/>
          <w:szCs w:val="32"/>
        </w:rPr>
        <w:lastRenderedPageBreak/>
        <w:t>公务用车购置及运行费</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万元，与</w:t>
      </w:r>
      <w:r>
        <w:rPr>
          <w:rFonts w:ascii="仿宋_GB2312" w:eastAsia="仿宋_GB2312" w:hAnsi="微软雅黑" w:cs="宋体" w:hint="eastAsia"/>
          <w:color w:val="333333"/>
          <w:kern w:val="0"/>
          <w:sz w:val="32"/>
          <w:szCs w:val="32"/>
        </w:rPr>
        <w:t>2020</w:t>
      </w:r>
      <w:r>
        <w:rPr>
          <w:rFonts w:ascii="仿宋_GB2312" w:eastAsia="仿宋_GB2312" w:hAnsi="微软雅黑" w:cs="宋体" w:hint="eastAsia"/>
          <w:color w:val="333333"/>
          <w:kern w:val="0"/>
          <w:sz w:val="32"/>
          <w:szCs w:val="32"/>
        </w:rPr>
        <w:t>年持平。</w:t>
      </w:r>
    </w:p>
    <w:p w:rsidR="00A101CC" w:rsidRDefault="00E234F5">
      <w:pPr>
        <w:keepLines/>
        <w:widowControl/>
        <w:shd w:val="clear" w:color="auto" w:fill="FFFFFF"/>
        <w:jc w:val="center"/>
        <w:rPr>
          <w:rFonts w:ascii="微软雅黑" w:eastAsia="微软雅黑" w:hAnsi="微软雅黑" w:cs="宋体"/>
          <w:color w:val="333333"/>
          <w:kern w:val="0"/>
          <w:sz w:val="24"/>
          <w:szCs w:val="24"/>
        </w:rPr>
      </w:pPr>
      <w:r>
        <w:rPr>
          <w:rFonts w:ascii="仿宋_GB2312" w:eastAsia="仿宋_GB2312" w:hAnsi="微软雅黑" w:cs="宋体" w:hint="eastAsia"/>
          <w:b/>
          <w:bCs/>
          <w:color w:val="333333"/>
          <w:kern w:val="0"/>
          <w:sz w:val="32"/>
          <w:szCs w:val="32"/>
        </w:rPr>
        <w:t>2021</w:t>
      </w:r>
      <w:r>
        <w:rPr>
          <w:rFonts w:ascii="仿宋_GB2312" w:eastAsia="仿宋_GB2312" w:hAnsi="微软雅黑" w:cs="宋体" w:hint="eastAsia"/>
          <w:b/>
          <w:bCs/>
          <w:color w:val="333333"/>
          <w:kern w:val="0"/>
          <w:sz w:val="32"/>
          <w:szCs w:val="32"/>
        </w:rPr>
        <w:t>年中国共产党本溪市溪湖区纪律检查委员会“三公”经费预算表</w:t>
      </w:r>
    </w:p>
    <w:p w:rsidR="00A101CC" w:rsidRDefault="00E234F5">
      <w:pPr>
        <w:keepLines/>
        <w:widowControl/>
        <w:shd w:val="clear" w:color="auto" w:fill="FFFFFF"/>
        <w:jc w:val="center"/>
        <w:rPr>
          <w:rFonts w:ascii="仿宋_GB2312" w:eastAsia="仿宋_GB2312" w:hAnsi="微软雅黑" w:cs="宋体"/>
          <w:b/>
          <w:bCs/>
          <w:color w:val="333333"/>
          <w:kern w:val="0"/>
          <w:sz w:val="29"/>
          <w:szCs w:val="29"/>
        </w:rPr>
      </w:pPr>
      <w:r>
        <w:rPr>
          <w:rFonts w:ascii="仿宋_GB2312" w:eastAsia="仿宋_GB2312" w:hAnsi="微软雅黑" w:cs="宋体" w:hint="eastAsia"/>
          <w:b/>
          <w:bCs/>
          <w:color w:val="333333"/>
          <w:kern w:val="0"/>
          <w:sz w:val="29"/>
          <w:szCs w:val="29"/>
        </w:rPr>
        <w:t>单位：万元</w:t>
      </w:r>
    </w:p>
    <w:p w:rsidR="00A101CC" w:rsidRDefault="00A101CC">
      <w:pPr>
        <w:keepLines/>
        <w:widowControl/>
        <w:shd w:val="clear" w:color="auto" w:fill="FFFFFF"/>
        <w:jc w:val="center"/>
        <w:rPr>
          <w:rFonts w:ascii="仿宋_GB2312" w:eastAsia="仿宋_GB2312" w:hAnsi="微软雅黑" w:cs="宋体"/>
          <w:b/>
          <w:bCs/>
          <w:color w:val="333333"/>
          <w:kern w:val="0"/>
          <w:sz w:val="29"/>
          <w:szCs w:val="29"/>
        </w:rPr>
      </w:pPr>
    </w:p>
    <w:tbl>
      <w:tblPr>
        <w:tblW w:w="8625" w:type="dxa"/>
        <w:tblCellMar>
          <w:left w:w="0" w:type="dxa"/>
          <w:right w:w="0" w:type="dxa"/>
        </w:tblCellMar>
        <w:tblLook w:val="04A0" w:firstRow="1" w:lastRow="0" w:firstColumn="1" w:lastColumn="0" w:noHBand="0" w:noVBand="1"/>
      </w:tblPr>
      <w:tblGrid>
        <w:gridCol w:w="4125"/>
        <w:gridCol w:w="2145"/>
        <w:gridCol w:w="2355"/>
      </w:tblGrid>
      <w:tr w:rsidR="00A101CC">
        <w:trPr>
          <w:trHeight w:val="480"/>
        </w:trPr>
        <w:tc>
          <w:tcPr>
            <w:tcW w:w="4125" w:type="dxa"/>
            <w:vMerge w:val="restart"/>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vAlign w:val="center"/>
          </w:tcPr>
          <w:p w:rsidR="00A101CC" w:rsidRDefault="00E234F5">
            <w:pPr>
              <w:keepLines/>
              <w:widowControl/>
              <w:jc w:val="center"/>
              <w:textAlignment w:val="center"/>
              <w:rPr>
                <w:rFonts w:ascii="宋体" w:eastAsia="宋体" w:hAnsi="宋体" w:cs="宋体"/>
                <w:kern w:val="0"/>
                <w:sz w:val="24"/>
                <w:szCs w:val="24"/>
              </w:rPr>
            </w:pPr>
            <w:r>
              <w:rPr>
                <w:rFonts w:ascii="宋体" w:eastAsia="宋体" w:hAnsi="宋体" w:cs="宋体" w:hint="eastAsia"/>
                <w:b/>
                <w:bCs/>
                <w:kern w:val="0"/>
                <w:sz w:val="24"/>
                <w:szCs w:val="24"/>
              </w:rPr>
              <w:t>项目</w:t>
            </w:r>
          </w:p>
        </w:tc>
        <w:tc>
          <w:tcPr>
            <w:tcW w:w="4500" w:type="dxa"/>
            <w:gridSpan w:val="2"/>
            <w:tcBorders>
              <w:top w:val="single" w:sz="6" w:space="0" w:color="000000"/>
              <w:left w:val="nil"/>
              <w:bottom w:val="single" w:sz="6" w:space="0" w:color="DDDDDD"/>
              <w:right w:val="single" w:sz="6" w:space="0" w:color="000000"/>
            </w:tcBorders>
            <w:tcMar>
              <w:top w:w="15" w:type="dxa"/>
              <w:left w:w="15" w:type="dxa"/>
              <w:bottom w:w="15" w:type="dxa"/>
              <w:right w:w="15" w:type="dxa"/>
            </w:tcMar>
            <w:vAlign w:val="center"/>
          </w:tcPr>
          <w:p w:rsidR="00A101CC" w:rsidRDefault="00E234F5">
            <w:pPr>
              <w:keepLines/>
              <w:widowControl/>
              <w:jc w:val="center"/>
              <w:rPr>
                <w:rFonts w:ascii="宋体" w:eastAsia="宋体" w:hAnsi="宋体" w:cs="宋体"/>
                <w:kern w:val="0"/>
                <w:sz w:val="24"/>
                <w:szCs w:val="24"/>
              </w:rPr>
            </w:pPr>
            <w:r>
              <w:rPr>
                <w:rFonts w:ascii="宋体" w:eastAsia="宋体" w:hAnsi="宋体" w:cs="宋体" w:hint="eastAsia"/>
                <w:b/>
                <w:bCs/>
                <w:kern w:val="0"/>
                <w:sz w:val="24"/>
                <w:szCs w:val="24"/>
              </w:rPr>
              <w:t>金额</w:t>
            </w:r>
          </w:p>
        </w:tc>
      </w:tr>
      <w:tr w:rsidR="00A101CC">
        <w:trPr>
          <w:trHeight w:val="510"/>
        </w:trPr>
        <w:tc>
          <w:tcPr>
            <w:tcW w:w="0" w:type="auto"/>
            <w:vMerge/>
            <w:tcBorders>
              <w:top w:val="single" w:sz="6" w:space="0" w:color="000000"/>
              <w:left w:val="single" w:sz="6" w:space="0" w:color="000000"/>
              <w:bottom w:val="single" w:sz="6" w:space="0" w:color="000000"/>
              <w:right w:val="single" w:sz="6" w:space="0" w:color="000000"/>
            </w:tcBorders>
            <w:vAlign w:val="center"/>
          </w:tcPr>
          <w:p w:rsidR="00A101CC" w:rsidRDefault="00A101CC">
            <w:pPr>
              <w:keepLines/>
              <w:widowControl/>
              <w:jc w:val="left"/>
              <w:rPr>
                <w:rFonts w:ascii="宋体" w:eastAsia="宋体" w:hAnsi="宋体" w:cs="宋体"/>
                <w:kern w:val="0"/>
                <w:sz w:val="24"/>
                <w:szCs w:val="24"/>
              </w:rPr>
            </w:pPr>
          </w:p>
        </w:tc>
        <w:tc>
          <w:tcPr>
            <w:tcW w:w="2145" w:type="dxa"/>
            <w:tcBorders>
              <w:top w:val="single" w:sz="6" w:space="0" w:color="000000"/>
              <w:left w:val="nil"/>
              <w:bottom w:val="single" w:sz="6" w:space="0" w:color="000000"/>
              <w:right w:val="single" w:sz="6" w:space="0" w:color="000000"/>
            </w:tcBorders>
            <w:tcMar>
              <w:top w:w="15" w:type="dxa"/>
              <w:left w:w="15" w:type="dxa"/>
              <w:bottom w:w="15" w:type="dxa"/>
              <w:right w:w="15" w:type="dxa"/>
            </w:tcMar>
            <w:vAlign w:val="center"/>
          </w:tcPr>
          <w:p w:rsidR="00A101CC" w:rsidRDefault="00E234F5">
            <w:pPr>
              <w:keepLines/>
              <w:widowControl/>
              <w:jc w:val="center"/>
              <w:textAlignment w:val="center"/>
              <w:rPr>
                <w:rFonts w:ascii="宋体" w:eastAsia="宋体" w:hAnsi="宋体" w:cs="宋体"/>
                <w:kern w:val="0"/>
                <w:sz w:val="24"/>
                <w:szCs w:val="24"/>
              </w:rPr>
            </w:pPr>
            <w:r>
              <w:rPr>
                <w:rFonts w:ascii="宋体" w:eastAsia="宋体" w:hAnsi="宋体" w:cs="宋体" w:hint="eastAsia"/>
                <w:b/>
                <w:bCs/>
                <w:kern w:val="0"/>
                <w:sz w:val="24"/>
                <w:szCs w:val="24"/>
              </w:rPr>
              <w:t>2020</w:t>
            </w:r>
            <w:r>
              <w:rPr>
                <w:rFonts w:ascii="宋体" w:eastAsia="宋体" w:hAnsi="宋体" w:cs="宋体" w:hint="eastAsia"/>
                <w:b/>
                <w:bCs/>
                <w:kern w:val="0"/>
                <w:sz w:val="24"/>
                <w:szCs w:val="24"/>
              </w:rPr>
              <w:t>年</w:t>
            </w:r>
          </w:p>
        </w:tc>
        <w:tc>
          <w:tcPr>
            <w:tcW w:w="2355" w:type="dxa"/>
            <w:tcBorders>
              <w:top w:val="single" w:sz="6" w:space="0" w:color="000000"/>
              <w:left w:val="nil"/>
              <w:bottom w:val="single" w:sz="6" w:space="0" w:color="000000"/>
              <w:right w:val="single" w:sz="6" w:space="0" w:color="000000"/>
            </w:tcBorders>
            <w:tcMar>
              <w:top w:w="15" w:type="dxa"/>
              <w:left w:w="15" w:type="dxa"/>
              <w:bottom w:w="15" w:type="dxa"/>
              <w:right w:w="15" w:type="dxa"/>
            </w:tcMar>
            <w:vAlign w:val="center"/>
          </w:tcPr>
          <w:p w:rsidR="00A101CC" w:rsidRDefault="00E234F5">
            <w:pPr>
              <w:keepLines/>
              <w:widowControl/>
              <w:jc w:val="center"/>
              <w:textAlignment w:val="center"/>
              <w:rPr>
                <w:rFonts w:ascii="宋体" w:eastAsia="宋体" w:hAnsi="宋体" w:cs="宋体"/>
                <w:kern w:val="0"/>
                <w:sz w:val="24"/>
                <w:szCs w:val="24"/>
              </w:rPr>
            </w:pPr>
            <w:r>
              <w:rPr>
                <w:rFonts w:ascii="宋体" w:eastAsia="宋体" w:hAnsi="宋体" w:cs="宋体" w:hint="eastAsia"/>
                <w:b/>
                <w:bCs/>
                <w:kern w:val="0"/>
                <w:sz w:val="24"/>
                <w:szCs w:val="24"/>
              </w:rPr>
              <w:t>2021</w:t>
            </w:r>
            <w:r>
              <w:rPr>
                <w:rFonts w:ascii="宋体" w:eastAsia="宋体" w:hAnsi="宋体" w:cs="宋体" w:hint="eastAsia"/>
                <w:b/>
                <w:bCs/>
                <w:kern w:val="0"/>
                <w:sz w:val="24"/>
                <w:szCs w:val="24"/>
              </w:rPr>
              <w:t>年</w:t>
            </w:r>
          </w:p>
        </w:tc>
      </w:tr>
      <w:tr w:rsidR="00A101CC">
        <w:trPr>
          <w:trHeight w:val="540"/>
        </w:trPr>
        <w:tc>
          <w:tcPr>
            <w:tcW w:w="4125" w:type="dxa"/>
            <w:tcBorders>
              <w:top w:val="nil"/>
              <w:left w:val="single" w:sz="6" w:space="0" w:color="000000"/>
              <w:bottom w:val="single" w:sz="6" w:space="0" w:color="000000"/>
              <w:right w:val="single" w:sz="6" w:space="0" w:color="000000"/>
            </w:tcBorders>
            <w:tcMar>
              <w:top w:w="15" w:type="dxa"/>
              <w:left w:w="15" w:type="dxa"/>
              <w:bottom w:w="15" w:type="dxa"/>
              <w:right w:w="15" w:type="dxa"/>
            </w:tcMar>
            <w:vAlign w:val="center"/>
          </w:tcPr>
          <w:p w:rsidR="00A101CC" w:rsidRDefault="00E234F5">
            <w:pPr>
              <w:keepLines/>
              <w:widowControl/>
              <w:jc w:val="center"/>
              <w:textAlignment w:val="center"/>
              <w:rPr>
                <w:rFonts w:ascii="宋体" w:eastAsia="宋体" w:hAnsi="宋体" w:cs="宋体"/>
                <w:kern w:val="0"/>
                <w:sz w:val="24"/>
                <w:szCs w:val="24"/>
              </w:rPr>
            </w:pPr>
            <w:r>
              <w:rPr>
                <w:rFonts w:ascii="宋体" w:eastAsia="宋体" w:hAnsi="宋体" w:cs="宋体" w:hint="eastAsia"/>
                <w:b/>
                <w:bCs/>
                <w:kern w:val="0"/>
                <w:sz w:val="24"/>
                <w:szCs w:val="24"/>
              </w:rPr>
              <w:t>合计</w:t>
            </w:r>
          </w:p>
        </w:tc>
        <w:tc>
          <w:tcPr>
            <w:tcW w:w="2145" w:type="dxa"/>
            <w:tcBorders>
              <w:top w:val="nil"/>
              <w:left w:val="nil"/>
              <w:bottom w:val="single" w:sz="6" w:space="0" w:color="DDDDDD"/>
              <w:right w:val="single" w:sz="6" w:space="0" w:color="000000"/>
            </w:tcBorders>
            <w:tcMar>
              <w:top w:w="15" w:type="dxa"/>
              <w:left w:w="15" w:type="dxa"/>
              <w:bottom w:w="15" w:type="dxa"/>
              <w:right w:w="15" w:type="dxa"/>
            </w:tcMar>
            <w:vAlign w:val="center"/>
          </w:tcPr>
          <w:p w:rsidR="00A101CC" w:rsidRDefault="00E234F5">
            <w:pPr>
              <w:keepLines/>
              <w:widowControl/>
              <w:jc w:val="center"/>
              <w:rPr>
                <w:rFonts w:ascii="宋体" w:eastAsia="宋体" w:hAnsi="宋体" w:cs="宋体"/>
                <w:kern w:val="0"/>
                <w:sz w:val="24"/>
                <w:szCs w:val="24"/>
              </w:rPr>
            </w:pPr>
            <w:r>
              <w:rPr>
                <w:rFonts w:ascii="宋体" w:eastAsia="宋体" w:hAnsi="宋体" w:cs="宋体" w:hint="eastAsia"/>
                <w:kern w:val="0"/>
                <w:sz w:val="24"/>
                <w:szCs w:val="24"/>
              </w:rPr>
              <w:t>0</w:t>
            </w:r>
          </w:p>
        </w:tc>
        <w:tc>
          <w:tcPr>
            <w:tcW w:w="2355" w:type="dxa"/>
            <w:tcBorders>
              <w:top w:val="nil"/>
              <w:left w:val="nil"/>
              <w:bottom w:val="single" w:sz="6" w:space="0" w:color="DDDDDD"/>
              <w:right w:val="single" w:sz="6" w:space="0" w:color="000000"/>
            </w:tcBorders>
            <w:tcMar>
              <w:top w:w="15" w:type="dxa"/>
              <w:left w:w="15" w:type="dxa"/>
              <w:bottom w:w="15" w:type="dxa"/>
              <w:right w:w="15" w:type="dxa"/>
            </w:tcMar>
            <w:vAlign w:val="center"/>
          </w:tcPr>
          <w:p w:rsidR="00A101CC" w:rsidRDefault="00E234F5">
            <w:pPr>
              <w:keepLines/>
              <w:widowControl/>
              <w:jc w:val="center"/>
              <w:rPr>
                <w:rFonts w:ascii="宋体" w:eastAsia="宋体" w:hAnsi="宋体" w:cs="宋体"/>
                <w:kern w:val="0"/>
                <w:sz w:val="24"/>
                <w:szCs w:val="24"/>
              </w:rPr>
            </w:pPr>
            <w:r>
              <w:rPr>
                <w:rFonts w:ascii="宋体" w:eastAsia="宋体" w:hAnsi="宋体" w:cs="宋体" w:hint="eastAsia"/>
                <w:kern w:val="0"/>
                <w:sz w:val="24"/>
                <w:szCs w:val="24"/>
              </w:rPr>
              <w:t>0</w:t>
            </w:r>
          </w:p>
        </w:tc>
      </w:tr>
      <w:tr w:rsidR="00A101CC">
        <w:trPr>
          <w:trHeight w:val="540"/>
        </w:trPr>
        <w:tc>
          <w:tcPr>
            <w:tcW w:w="4125" w:type="dxa"/>
            <w:tcBorders>
              <w:top w:val="nil"/>
              <w:left w:val="single" w:sz="6" w:space="0" w:color="000000"/>
              <w:bottom w:val="single" w:sz="6" w:space="0" w:color="000000"/>
              <w:right w:val="single" w:sz="6" w:space="0" w:color="DDDDDD"/>
            </w:tcBorders>
            <w:tcMar>
              <w:top w:w="15" w:type="dxa"/>
              <w:left w:w="15" w:type="dxa"/>
              <w:bottom w:w="15" w:type="dxa"/>
              <w:right w:w="15" w:type="dxa"/>
            </w:tcMar>
            <w:vAlign w:val="center"/>
          </w:tcPr>
          <w:p w:rsidR="00A101CC" w:rsidRDefault="00E234F5">
            <w:pPr>
              <w:keepLines/>
              <w:widowControl/>
              <w:jc w:val="left"/>
              <w:textAlignment w:val="center"/>
              <w:rPr>
                <w:rFonts w:ascii="宋体" w:eastAsia="宋体" w:hAnsi="宋体" w:cs="宋体"/>
                <w:kern w:val="0"/>
                <w:sz w:val="24"/>
                <w:szCs w:val="24"/>
              </w:rPr>
            </w:pPr>
            <w:r>
              <w:rPr>
                <w:rFonts w:ascii="宋体" w:eastAsia="宋体" w:hAnsi="宋体" w:cs="宋体" w:hint="eastAsia"/>
                <w:kern w:val="0"/>
                <w:sz w:val="24"/>
                <w:szCs w:val="24"/>
              </w:rPr>
              <w:t>1</w:t>
            </w:r>
            <w:r>
              <w:rPr>
                <w:rFonts w:ascii="宋体" w:eastAsia="宋体" w:hAnsi="宋体" w:cs="宋体" w:hint="eastAsia"/>
                <w:kern w:val="0"/>
                <w:sz w:val="24"/>
                <w:szCs w:val="24"/>
              </w:rPr>
              <w:t>、因公出国（境）费</w:t>
            </w:r>
          </w:p>
        </w:tc>
        <w:tc>
          <w:tcPr>
            <w:tcW w:w="2145" w:type="dxa"/>
            <w:tcBorders>
              <w:top w:val="single" w:sz="6" w:space="0" w:color="000000"/>
              <w:left w:val="single" w:sz="6" w:space="0" w:color="000000"/>
              <w:bottom w:val="single" w:sz="6" w:space="0" w:color="DDDDDD"/>
              <w:right w:val="single" w:sz="6" w:space="0" w:color="DDDDDD"/>
            </w:tcBorders>
            <w:tcMar>
              <w:top w:w="15" w:type="dxa"/>
              <w:left w:w="15" w:type="dxa"/>
              <w:bottom w:w="15" w:type="dxa"/>
              <w:right w:w="15" w:type="dxa"/>
            </w:tcMar>
            <w:vAlign w:val="center"/>
          </w:tcPr>
          <w:p w:rsidR="00A101CC" w:rsidRDefault="00E234F5">
            <w:pPr>
              <w:keepLines/>
              <w:widowControl/>
              <w:jc w:val="center"/>
              <w:rPr>
                <w:rFonts w:ascii="宋体" w:eastAsia="宋体" w:hAnsi="宋体" w:cs="宋体"/>
                <w:kern w:val="0"/>
                <w:sz w:val="24"/>
                <w:szCs w:val="24"/>
              </w:rPr>
            </w:pPr>
            <w:r>
              <w:rPr>
                <w:rFonts w:ascii="宋体" w:eastAsia="宋体" w:hAnsi="宋体" w:cs="宋体" w:hint="eastAsia"/>
                <w:kern w:val="0"/>
                <w:sz w:val="24"/>
                <w:szCs w:val="24"/>
              </w:rPr>
              <w:t>0</w:t>
            </w:r>
          </w:p>
        </w:tc>
        <w:tc>
          <w:tcPr>
            <w:tcW w:w="2355"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vAlign w:val="center"/>
          </w:tcPr>
          <w:p w:rsidR="00A101CC" w:rsidRDefault="00E234F5">
            <w:pPr>
              <w:keepLines/>
              <w:widowControl/>
              <w:jc w:val="center"/>
              <w:rPr>
                <w:rFonts w:ascii="宋体" w:eastAsia="宋体" w:hAnsi="宋体" w:cs="宋体"/>
                <w:kern w:val="0"/>
                <w:sz w:val="24"/>
                <w:szCs w:val="24"/>
              </w:rPr>
            </w:pPr>
            <w:r>
              <w:rPr>
                <w:rFonts w:ascii="宋体" w:eastAsia="宋体" w:hAnsi="宋体" w:cs="宋体" w:hint="eastAsia"/>
                <w:kern w:val="0"/>
                <w:sz w:val="24"/>
                <w:szCs w:val="24"/>
              </w:rPr>
              <w:t>0</w:t>
            </w:r>
          </w:p>
        </w:tc>
      </w:tr>
      <w:tr w:rsidR="00A101CC">
        <w:trPr>
          <w:trHeight w:val="540"/>
        </w:trPr>
        <w:tc>
          <w:tcPr>
            <w:tcW w:w="4125" w:type="dxa"/>
            <w:tcBorders>
              <w:top w:val="nil"/>
              <w:left w:val="single" w:sz="6" w:space="0" w:color="000000"/>
              <w:bottom w:val="single" w:sz="6" w:space="0" w:color="000000"/>
              <w:right w:val="single" w:sz="6" w:space="0" w:color="DDDDDD"/>
            </w:tcBorders>
            <w:tcMar>
              <w:top w:w="15" w:type="dxa"/>
              <w:left w:w="15" w:type="dxa"/>
              <w:bottom w:w="15" w:type="dxa"/>
              <w:right w:w="15" w:type="dxa"/>
            </w:tcMar>
            <w:vAlign w:val="center"/>
          </w:tcPr>
          <w:p w:rsidR="00A101CC" w:rsidRDefault="00E234F5">
            <w:pPr>
              <w:keepLines/>
              <w:widowControl/>
              <w:jc w:val="left"/>
              <w:textAlignment w:val="center"/>
              <w:rPr>
                <w:rFonts w:ascii="宋体" w:eastAsia="宋体" w:hAnsi="宋体" w:cs="宋体"/>
                <w:kern w:val="0"/>
                <w:sz w:val="24"/>
                <w:szCs w:val="24"/>
              </w:rPr>
            </w:pPr>
            <w:r>
              <w:rPr>
                <w:rFonts w:ascii="宋体" w:eastAsia="宋体" w:hAnsi="宋体" w:cs="宋体" w:hint="eastAsia"/>
                <w:kern w:val="0"/>
                <w:sz w:val="24"/>
                <w:szCs w:val="24"/>
              </w:rPr>
              <w:t>2</w:t>
            </w:r>
            <w:r>
              <w:rPr>
                <w:rFonts w:ascii="宋体" w:eastAsia="宋体" w:hAnsi="宋体" w:cs="宋体" w:hint="eastAsia"/>
                <w:kern w:val="0"/>
                <w:sz w:val="24"/>
                <w:szCs w:val="24"/>
              </w:rPr>
              <w:t>、公务接待费</w:t>
            </w:r>
          </w:p>
        </w:tc>
        <w:tc>
          <w:tcPr>
            <w:tcW w:w="2145" w:type="dxa"/>
            <w:tcBorders>
              <w:top w:val="single" w:sz="6" w:space="0" w:color="000000"/>
              <w:left w:val="single" w:sz="6" w:space="0" w:color="000000"/>
              <w:bottom w:val="single" w:sz="6" w:space="0" w:color="000000"/>
              <w:right w:val="single" w:sz="6" w:space="0" w:color="DDDDDD"/>
            </w:tcBorders>
            <w:tcMar>
              <w:top w:w="15" w:type="dxa"/>
              <w:left w:w="15" w:type="dxa"/>
              <w:bottom w:w="15" w:type="dxa"/>
              <w:right w:w="15" w:type="dxa"/>
            </w:tcMar>
            <w:vAlign w:val="center"/>
          </w:tcPr>
          <w:p w:rsidR="00A101CC" w:rsidRDefault="00E234F5">
            <w:pPr>
              <w:keepLines/>
              <w:widowControl/>
              <w:jc w:val="center"/>
              <w:rPr>
                <w:rFonts w:ascii="宋体" w:eastAsia="宋体" w:hAnsi="宋体" w:cs="宋体"/>
                <w:kern w:val="0"/>
                <w:sz w:val="24"/>
                <w:szCs w:val="24"/>
              </w:rPr>
            </w:pPr>
            <w:r>
              <w:rPr>
                <w:rFonts w:ascii="宋体" w:eastAsia="宋体" w:hAnsi="宋体" w:cs="宋体" w:hint="eastAsia"/>
                <w:kern w:val="0"/>
                <w:sz w:val="24"/>
                <w:szCs w:val="24"/>
              </w:rPr>
              <w:t>0.08</w:t>
            </w:r>
          </w:p>
        </w:tc>
        <w:tc>
          <w:tcPr>
            <w:tcW w:w="2355" w:type="dxa"/>
            <w:tcBorders>
              <w:top w:val="single" w:sz="6" w:space="0" w:color="DDDDDD"/>
              <w:left w:val="single" w:sz="6" w:space="0" w:color="000000"/>
              <w:bottom w:val="single" w:sz="6" w:space="0" w:color="000000"/>
              <w:right w:val="single" w:sz="6" w:space="0" w:color="000000"/>
            </w:tcBorders>
            <w:tcMar>
              <w:top w:w="15" w:type="dxa"/>
              <w:left w:w="15" w:type="dxa"/>
              <w:bottom w:w="15" w:type="dxa"/>
              <w:right w:w="15" w:type="dxa"/>
            </w:tcMar>
            <w:vAlign w:val="center"/>
          </w:tcPr>
          <w:p w:rsidR="00A101CC" w:rsidRDefault="00E234F5">
            <w:pPr>
              <w:keepLines/>
              <w:widowControl/>
              <w:jc w:val="center"/>
              <w:rPr>
                <w:rFonts w:ascii="宋体" w:eastAsia="宋体" w:hAnsi="宋体" w:cs="宋体"/>
                <w:kern w:val="0"/>
                <w:sz w:val="24"/>
                <w:szCs w:val="24"/>
              </w:rPr>
            </w:pPr>
            <w:r>
              <w:rPr>
                <w:rFonts w:ascii="宋体" w:eastAsia="宋体" w:hAnsi="宋体" w:cs="宋体" w:hint="eastAsia"/>
                <w:kern w:val="0"/>
                <w:sz w:val="24"/>
                <w:szCs w:val="24"/>
              </w:rPr>
              <w:t>0</w:t>
            </w:r>
          </w:p>
        </w:tc>
      </w:tr>
      <w:tr w:rsidR="00A101CC">
        <w:trPr>
          <w:trHeight w:val="540"/>
        </w:trPr>
        <w:tc>
          <w:tcPr>
            <w:tcW w:w="4125" w:type="dxa"/>
            <w:tcBorders>
              <w:top w:val="nil"/>
              <w:left w:val="single" w:sz="6" w:space="0" w:color="000000"/>
              <w:bottom w:val="single" w:sz="6" w:space="0" w:color="000000"/>
              <w:right w:val="single" w:sz="6" w:space="0" w:color="DDDDDD"/>
            </w:tcBorders>
            <w:tcMar>
              <w:top w:w="15" w:type="dxa"/>
              <w:left w:w="15" w:type="dxa"/>
              <w:bottom w:w="15" w:type="dxa"/>
              <w:right w:w="15" w:type="dxa"/>
            </w:tcMar>
            <w:vAlign w:val="center"/>
          </w:tcPr>
          <w:p w:rsidR="00A101CC" w:rsidRDefault="00E234F5">
            <w:pPr>
              <w:keepLines/>
              <w:widowControl/>
              <w:jc w:val="left"/>
              <w:textAlignment w:val="center"/>
              <w:rPr>
                <w:rFonts w:ascii="宋体" w:eastAsia="宋体" w:hAnsi="宋体" w:cs="宋体"/>
                <w:kern w:val="0"/>
                <w:sz w:val="24"/>
                <w:szCs w:val="24"/>
              </w:rPr>
            </w:pPr>
            <w:r>
              <w:rPr>
                <w:rFonts w:ascii="宋体" w:eastAsia="宋体" w:hAnsi="宋体" w:cs="宋体" w:hint="eastAsia"/>
                <w:kern w:val="0"/>
                <w:sz w:val="24"/>
                <w:szCs w:val="24"/>
              </w:rPr>
              <w:t>3</w:t>
            </w:r>
            <w:r>
              <w:rPr>
                <w:rFonts w:ascii="宋体" w:eastAsia="宋体" w:hAnsi="宋体" w:cs="宋体" w:hint="eastAsia"/>
                <w:kern w:val="0"/>
                <w:sz w:val="24"/>
                <w:szCs w:val="24"/>
              </w:rPr>
              <w:t>、公务用车购置及运行费</w:t>
            </w:r>
          </w:p>
        </w:tc>
        <w:tc>
          <w:tcPr>
            <w:tcW w:w="2145" w:type="dxa"/>
            <w:tcBorders>
              <w:top w:val="single" w:sz="6" w:space="0" w:color="DDDDDD"/>
              <w:left w:val="single" w:sz="6" w:space="0" w:color="000000"/>
              <w:bottom w:val="single" w:sz="6" w:space="0" w:color="DDDDDD"/>
              <w:right w:val="single" w:sz="6" w:space="0" w:color="DDDDDD"/>
            </w:tcBorders>
            <w:tcMar>
              <w:top w:w="15" w:type="dxa"/>
              <w:left w:w="15" w:type="dxa"/>
              <w:bottom w:w="15" w:type="dxa"/>
              <w:right w:w="15" w:type="dxa"/>
            </w:tcMar>
            <w:vAlign w:val="center"/>
          </w:tcPr>
          <w:p w:rsidR="00A101CC" w:rsidRDefault="00E234F5">
            <w:pPr>
              <w:keepLines/>
              <w:widowControl/>
              <w:jc w:val="center"/>
              <w:rPr>
                <w:rFonts w:ascii="宋体" w:eastAsia="宋体" w:hAnsi="宋体" w:cs="宋体"/>
                <w:kern w:val="0"/>
                <w:sz w:val="24"/>
                <w:szCs w:val="24"/>
              </w:rPr>
            </w:pPr>
            <w:r>
              <w:rPr>
                <w:rFonts w:ascii="宋体" w:eastAsia="宋体" w:hAnsi="宋体" w:cs="宋体" w:hint="eastAsia"/>
                <w:kern w:val="0"/>
                <w:sz w:val="24"/>
                <w:szCs w:val="24"/>
              </w:rPr>
              <w:t>0</w:t>
            </w:r>
          </w:p>
        </w:tc>
        <w:tc>
          <w:tcPr>
            <w:tcW w:w="2355" w:type="dxa"/>
            <w:tcBorders>
              <w:top w:val="single" w:sz="6" w:space="0" w:color="DDDDDD"/>
              <w:left w:val="single" w:sz="6" w:space="0" w:color="000000"/>
              <w:bottom w:val="single" w:sz="6" w:space="0" w:color="DDDDDD"/>
              <w:right w:val="single" w:sz="6" w:space="0" w:color="000000"/>
            </w:tcBorders>
            <w:tcMar>
              <w:top w:w="15" w:type="dxa"/>
              <w:left w:w="15" w:type="dxa"/>
              <w:bottom w:w="15" w:type="dxa"/>
              <w:right w:w="15" w:type="dxa"/>
            </w:tcMar>
            <w:vAlign w:val="center"/>
          </w:tcPr>
          <w:p w:rsidR="00A101CC" w:rsidRDefault="00E234F5">
            <w:pPr>
              <w:keepLines/>
              <w:widowControl/>
              <w:jc w:val="center"/>
              <w:rPr>
                <w:rFonts w:ascii="宋体" w:eastAsia="宋体" w:hAnsi="宋体" w:cs="宋体"/>
                <w:kern w:val="0"/>
                <w:sz w:val="24"/>
                <w:szCs w:val="24"/>
              </w:rPr>
            </w:pPr>
            <w:r>
              <w:rPr>
                <w:rFonts w:ascii="宋体" w:eastAsia="宋体" w:hAnsi="宋体" w:cs="宋体" w:hint="eastAsia"/>
                <w:kern w:val="0"/>
                <w:sz w:val="24"/>
                <w:szCs w:val="24"/>
              </w:rPr>
              <w:t>0</w:t>
            </w:r>
          </w:p>
        </w:tc>
      </w:tr>
      <w:tr w:rsidR="00A101CC">
        <w:trPr>
          <w:trHeight w:val="540"/>
        </w:trPr>
        <w:tc>
          <w:tcPr>
            <w:tcW w:w="4125" w:type="dxa"/>
            <w:tcBorders>
              <w:top w:val="nil"/>
              <w:left w:val="single" w:sz="6" w:space="0" w:color="000000"/>
              <w:bottom w:val="single" w:sz="6" w:space="0" w:color="000000"/>
              <w:right w:val="single" w:sz="6" w:space="0" w:color="DDDDDD"/>
            </w:tcBorders>
            <w:tcMar>
              <w:top w:w="15" w:type="dxa"/>
              <w:left w:w="15" w:type="dxa"/>
              <w:bottom w:w="15" w:type="dxa"/>
              <w:right w:w="15" w:type="dxa"/>
            </w:tcMar>
            <w:vAlign w:val="center"/>
          </w:tcPr>
          <w:p w:rsidR="00A101CC" w:rsidRDefault="00E234F5">
            <w:pPr>
              <w:keepLines/>
              <w:widowControl/>
              <w:jc w:val="left"/>
              <w:textAlignment w:val="center"/>
              <w:rPr>
                <w:rFonts w:ascii="宋体" w:eastAsia="宋体" w:hAnsi="宋体" w:cs="宋体"/>
                <w:kern w:val="0"/>
                <w:sz w:val="24"/>
                <w:szCs w:val="24"/>
              </w:rPr>
            </w:pPr>
            <w:r>
              <w:rPr>
                <w:rFonts w:ascii="宋体" w:eastAsia="宋体" w:hAnsi="宋体" w:cs="宋体" w:hint="eastAsia"/>
                <w:kern w:val="0"/>
                <w:sz w:val="24"/>
                <w:szCs w:val="24"/>
              </w:rPr>
              <w:t>其中：公务用车购置</w:t>
            </w:r>
          </w:p>
        </w:tc>
        <w:tc>
          <w:tcPr>
            <w:tcW w:w="2145" w:type="dxa"/>
            <w:tcBorders>
              <w:top w:val="single" w:sz="6" w:space="0" w:color="000000"/>
              <w:left w:val="single" w:sz="6" w:space="0" w:color="000000"/>
              <w:bottom w:val="single" w:sz="6" w:space="0" w:color="DDDDDD"/>
              <w:right w:val="single" w:sz="6" w:space="0" w:color="DDDDDD"/>
            </w:tcBorders>
            <w:tcMar>
              <w:top w:w="15" w:type="dxa"/>
              <w:left w:w="15" w:type="dxa"/>
              <w:bottom w:w="15" w:type="dxa"/>
              <w:right w:w="15" w:type="dxa"/>
            </w:tcMar>
            <w:vAlign w:val="center"/>
          </w:tcPr>
          <w:p w:rsidR="00A101CC" w:rsidRDefault="00E234F5">
            <w:pPr>
              <w:keepLines/>
              <w:widowControl/>
              <w:jc w:val="center"/>
              <w:rPr>
                <w:rFonts w:ascii="宋体" w:eastAsia="宋体" w:hAnsi="宋体" w:cs="宋体"/>
                <w:kern w:val="0"/>
                <w:sz w:val="24"/>
                <w:szCs w:val="24"/>
              </w:rPr>
            </w:pPr>
            <w:r>
              <w:rPr>
                <w:rFonts w:ascii="宋体" w:eastAsia="宋体" w:hAnsi="宋体" w:cs="宋体" w:hint="eastAsia"/>
                <w:kern w:val="0"/>
                <w:sz w:val="24"/>
                <w:szCs w:val="24"/>
              </w:rPr>
              <w:t>0</w:t>
            </w:r>
          </w:p>
        </w:tc>
        <w:tc>
          <w:tcPr>
            <w:tcW w:w="2355" w:type="dxa"/>
            <w:tcBorders>
              <w:top w:val="single" w:sz="6" w:space="0" w:color="000000"/>
              <w:left w:val="single" w:sz="6" w:space="0" w:color="000000"/>
              <w:bottom w:val="single" w:sz="6" w:space="0" w:color="000000"/>
              <w:right w:val="single" w:sz="6" w:space="0" w:color="000000"/>
            </w:tcBorders>
            <w:tcMar>
              <w:top w:w="15" w:type="dxa"/>
              <w:left w:w="15" w:type="dxa"/>
              <w:bottom w:w="15" w:type="dxa"/>
              <w:right w:w="15" w:type="dxa"/>
            </w:tcMar>
            <w:vAlign w:val="center"/>
          </w:tcPr>
          <w:p w:rsidR="00A101CC" w:rsidRDefault="00E234F5">
            <w:pPr>
              <w:keepLines/>
              <w:widowControl/>
              <w:jc w:val="center"/>
              <w:rPr>
                <w:rFonts w:ascii="宋体" w:eastAsia="宋体" w:hAnsi="宋体" w:cs="宋体"/>
                <w:kern w:val="0"/>
                <w:sz w:val="24"/>
                <w:szCs w:val="24"/>
              </w:rPr>
            </w:pPr>
            <w:r>
              <w:rPr>
                <w:rFonts w:ascii="宋体" w:eastAsia="宋体" w:hAnsi="宋体" w:cs="宋体" w:hint="eastAsia"/>
                <w:kern w:val="0"/>
                <w:sz w:val="24"/>
                <w:szCs w:val="24"/>
              </w:rPr>
              <w:t>0</w:t>
            </w:r>
          </w:p>
        </w:tc>
      </w:tr>
      <w:tr w:rsidR="00A101CC">
        <w:trPr>
          <w:trHeight w:val="540"/>
        </w:trPr>
        <w:tc>
          <w:tcPr>
            <w:tcW w:w="4125" w:type="dxa"/>
            <w:tcBorders>
              <w:top w:val="nil"/>
              <w:left w:val="single" w:sz="6" w:space="0" w:color="000000"/>
              <w:bottom w:val="single" w:sz="6" w:space="0" w:color="000000"/>
              <w:right w:val="single" w:sz="6" w:space="0" w:color="DDDDDD"/>
            </w:tcBorders>
            <w:tcMar>
              <w:top w:w="15" w:type="dxa"/>
              <w:left w:w="15" w:type="dxa"/>
              <w:bottom w:w="15" w:type="dxa"/>
              <w:right w:w="15" w:type="dxa"/>
            </w:tcMar>
            <w:vAlign w:val="center"/>
          </w:tcPr>
          <w:p w:rsidR="00A101CC" w:rsidRDefault="00E234F5">
            <w:pPr>
              <w:keepLines/>
              <w:widowControl/>
              <w:jc w:val="left"/>
              <w:textAlignment w:val="center"/>
              <w:rPr>
                <w:rFonts w:ascii="宋体" w:eastAsia="宋体" w:hAnsi="宋体" w:cs="宋体"/>
                <w:kern w:val="0"/>
                <w:sz w:val="24"/>
                <w:szCs w:val="24"/>
              </w:rPr>
            </w:pPr>
            <w:r>
              <w:rPr>
                <w:rFonts w:ascii="宋体" w:eastAsia="宋体" w:hAnsi="宋体" w:cs="宋体" w:hint="eastAsia"/>
                <w:kern w:val="0"/>
                <w:sz w:val="24"/>
                <w:szCs w:val="24"/>
              </w:rPr>
              <w:t>公务用车运行费</w:t>
            </w:r>
          </w:p>
        </w:tc>
        <w:tc>
          <w:tcPr>
            <w:tcW w:w="2145" w:type="dxa"/>
            <w:tcBorders>
              <w:top w:val="single" w:sz="6" w:space="0" w:color="000000"/>
              <w:left w:val="single" w:sz="6" w:space="0" w:color="000000"/>
              <w:bottom w:val="single" w:sz="6" w:space="0" w:color="000000"/>
              <w:right w:val="single" w:sz="6" w:space="0" w:color="DDDDDD"/>
            </w:tcBorders>
            <w:tcMar>
              <w:top w:w="15" w:type="dxa"/>
              <w:left w:w="15" w:type="dxa"/>
              <w:bottom w:w="15" w:type="dxa"/>
              <w:right w:w="15" w:type="dxa"/>
            </w:tcMar>
            <w:vAlign w:val="center"/>
          </w:tcPr>
          <w:p w:rsidR="00A101CC" w:rsidRDefault="00E234F5">
            <w:pPr>
              <w:keepLines/>
              <w:widowControl/>
              <w:jc w:val="center"/>
              <w:rPr>
                <w:rFonts w:ascii="宋体" w:eastAsia="宋体" w:hAnsi="宋体" w:cs="宋体"/>
                <w:kern w:val="0"/>
                <w:sz w:val="24"/>
                <w:szCs w:val="24"/>
              </w:rPr>
            </w:pPr>
            <w:r>
              <w:rPr>
                <w:rFonts w:ascii="宋体" w:eastAsia="宋体" w:hAnsi="宋体" w:cs="宋体" w:hint="eastAsia"/>
                <w:kern w:val="0"/>
                <w:sz w:val="24"/>
                <w:szCs w:val="24"/>
              </w:rPr>
              <w:t>0</w:t>
            </w:r>
          </w:p>
        </w:tc>
        <w:tc>
          <w:tcPr>
            <w:tcW w:w="2355" w:type="dxa"/>
            <w:tcBorders>
              <w:top w:val="single" w:sz="6" w:space="0" w:color="DDDDDD"/>
              <w:left w:val="single" w:sz="6" w:space="0" w:color="000000"/>
              <w:bottom w:val="single" w:sz="6" w:space="0" w:color="000000"/>
              <w:right w:val="single" w:sz="6" w:space="0" w:color="000000"/>
            </w:tcBorders>
            <w:tcMar>
              <w:top w:w="15" w:type="dxa"/>
              <w:left w:w="15" w:type="dxa"/>
              <w:bottom w:w="15" w:type="dxa"/>
              <w:right w:w="15" w:type="dxa"/>
            </w:tcMar>
            <w:vAlign w:val="center"/>
          </w:tcPr>
          <w:p w:rsidR="00A101CC" w:rsidRDefault="00E234F5">
            <w:pPr>
              <w:keepLines/>
              <w:widowControl/>
              <w:jc w:val="center"/>
              <w:rPr>
                <w:rFonts w:ascii="宋体" w:eastAsia="宋体" w:hAnsi="宋体" w:cs="宋体"/>
                <w:kern w:val="0"/>
                <w:sz w:val="24"/>
                <w:szCs w:val="24"/>
              </w:rPr>
            </w:pPr>
            <w:r>
              <w:rPr>
                <w:rFonts w:ascii="宋体" w:eastAsia="宋体" w:hAnsi="宋体" w:cs="宋体" w:hint="eastAsia"/>
                <w:kern w:val="0"/>
                <w:sz w:val="24"/>
                <w:szCs w:val="24"/>
              </w:rPr>
              <w:t>0</w:t>
            </w:r>
          </w:p>
        </w:tc>
      </w:tr>
    </w:tbl>
    <w:p w:rsidR="00A101CC" w:rsidRDefault="00A101CC">
      <w:pPr>
        <w:keepLines/>
        <w:widowControl/>
        <w:shd w:val="clear" w:color="auto" w:fill="FFFFFF"/>
        <w:jc w:val="left"/>
        <w:rPr>
          <w:rFonts w:ascii="微软雅黑" w:eastAsia="微软雅黑" w:hAnsi="微软雅黑" w:cs="宋体"/>
          <w:color w:val="333333"/>
          <w:kern w:val="0"/>
          <w:sz w:val="24"/>
          <w:szCs w:val="24"/>
        </w:rPr>
      </w:pPr>
    </w:p>
    <w:p w:rsidR="00A101CC" w:rsidRDefault="00E234F5">
      <w:pPr>
        <w:keepLines/>
        <w:widowControl/>
        <w:shd w:val="clear" w:color="auto" w:fill="FFFFFF"/>
        <w:ind w:firstLine="645"/>
        <w:jc w:val="left"/>
        <w:rPr>
          <w:rFonts w:ascii="微软雅黑" w:eastAsia="微软雅黑" w:hAnsi="微软雅黑" w:cs="宋体"/>
          <w:color w:val="333333"/>
          <w:kern w:val="0"/>
          <w:sz w:val="24"/>
          <w:szCs w:val="24"/>
        </w:rPr>
      </w:pPr>
      <w:r>
        <w:rPr>
          <w:rFonts w:ascii="黑体" w:eastAsia="黑体" w:hAnsi="黑体" w:cs="宋体" w:hint="eastAsia"/>
          <w:color w:val="333333"/>
          <w:kern w:val="0"/>
          <w:sz w:val="32"/>
          <w:szCs w:val="32"/>
        </w:rPr>
        <w:t>五、国有资产占用情况</w:t>
      </w:r>
    </w:p>
    <w:p w:rsidR="00A101CC" w:rsidRDefault="00E234F5">
      <w:pPr>
        <w:keepLines/>
        <w:widowControl/>
        <w:shd w:val="clear" w:color="auto" w:fill="FFFFFF"/>
        <w:ind w:firstLine="645"/>
        <w:jc w:val="left"/>
        <w:rPr>
          <w:rFonts w:ascii="仿宋_GB2312" w:eastAsia="仿宋_GB2312" w:hAnsi="微软雅黑" w:cs="宋体"/>
          <w:color w:val="333333"/>
          <w:kern w:val="0"/>
          <w:sz w:val="32"/>
          <w:szCs w:val="32"/>
        </w:rPr>
      </w:pPr>
      <w:r>
        <w:rPr>
          <w:rFonts w:ascii="仿宋_GB2312" w:eastAsia="仿宋_GB2312" w:hAnsi="微软雅黑" w:cs="宋体" w:hint="eastAsia"/>
          <w:color w:val="333333"/>
          <w:kern w:val="0"/>
          <w:sz w:val="32"/>
          <w:szCs w:val="32"/>
        </w:rPr>
        <w:t>中国共产党本溪市溪湖区委巡察工作领导小组办公室共有车辆</w:t>
      </w:r>
      <w:r>
        <w:rPr>
          <w:rFonts w:ascii="仿宋_GB2312" w:eastAsia="仿宋_GB2312" w:hAnsi="微软雅黑" w:cs="宋体" w:hint="eastAsia"/>
          <w:color w:val="333333"/>
          <w:kern w:val="0"/>
          <w:sz w:val="32"/>
          <w:szCs w:val="32"/>
        </w:rPr>
        <w:t>0</w:t>
      </w:r>
      <w:r>
        <w:rPr>
          <w:rFonts w:ascii="仿宋_GB2312" w:eastAsia="仿宋_GB2312" w:hAnsi="微软雅黑" w:cs="宋体" w:hint="eastAsia"/>
          <w:color w:val="333333"/>
          <w:kern w:val="0"/>
          <w:sz w:val="32"/>
          <w:szCs w:val="32"/>
        </w:rPr>
        <w:t>台。</w:t>
      </w:r>
    </w:p>
    <w:p w:rsidR="00A101CC" w:rsidRDefault="00E234F5">
      <w:pPr>
        <w:keepLines/>
        <w:widowControl/>
        <w:shd w:val="clear" w:color="auto" w:fill="FFFFFF"/>
        <w:ind w:firstLine="645"/>
        <w:jc w:val="left"/>
        <w:rPr>
          <w:rFonts w:ascii="微软雅黑" w:eastAsia="微软雅黑" w:hAnsi="微软雅黑" w:cs="宋体"/>
          <w:kern w:val="0"/>
          <w:sz w:val="24"/>
          <w:szCs w:val="24"/>
        </w:rPr>
      </w:pPr>
      <w:r>
        <w:rPr>
          <w:rFonts w:ascii="黑体" w:eastAsia="黑体" w:hAnsi="黑体" w:cs="宋体" w:hint="eastAsia"/>
          <w:kern w:val="0"/>
          <w:sz w:val="32"/>
          <w:szCs w:val="32"/>
        </w:rPr>
        <w:t>六、绩效情况</w:t>
      </w:r>
    </w:p>
    <w:p w:rsidR="00A101CC" w:rsidRDefault="00E234F5">
      <w:pPr>
        <w:keepLines/>
        <w:widowControl/>
        <w:shd w:val="clear" w:color="auto" w:fill="FFFFFF"/>
        <w:ind w:firstLine="645"/>
        <w:jc w:val="left"/>
        <w:rPr>
          <w:rFonts w:ascii="仿宋_GB2312" w:eastAsia="仿宋_GB2312" w:hAnsi="微软雅黑" w:cs="宋体"/>
          <w:kern w:val="0"/>
          <w:sz w:val="32"/>
          <w:szCs w:val="32"/>
        </w:rPr>
      </w:pPr>
      <w:r>
        <w:rPr>
          <w:rFonts w:ascii="仿宋_GB2312" w:eastAsia="仿宋_GB2312" w:hAnsi="微软雅黑" w:cs="宋体" w:hint="eastAsia"/>
          <w:kern w:val="0"/>
          <w:sz w:val="32"/>
          <w:szCs w:val="32"/>
        </w:rPr>
        <w:t>根据预算绩效管理要求，中国共产党本溪市溪湖区纪律检查委员会</w:t>
      </w:r>
      <w:r>
        <w:rPr>
          <w:rFonts w:ascii="仿宋_GB2312" w:eastAsia="仿宋_GB2312" w:hAnsi="微软雅黑" w:cs="宋体" w:hint="eastAsia"/>
          <w:kern w:val="0"/>
          <w:sz w:val="32"/>
          <w:szCs w:val="32"/>
        </w:rPr>
        <w:t>2021</w:t>
      </w:r>
      <w:r>
        <w:rPr>
          <w:rFonts w:ascii="仿宋_GB2312" w:eastAsia="仿宋_GB2312" w:hAnsi="微软雅黑" w:cs="宋体" w:hint="eastAsia"/>
          <w:kern w:val="0"/>
          <w:sz w:val="32"/>
          <w:szCs w:val="32"/>
        </w:rPr>
        <w:t>年应编制绩效目标的项目共</w:t>
      </w:r>
      <w:r>
        <w:rPr>
          <w:rFonts w:ascii="仿宋_GB2312" w:eastAsia="仿宋_GB2312" w:hAnsi="微软雅黑" w:cs="宋体" w:hint="eastAsia"/>
          <w:kern w:val="0"/>
          <w:sz w:val="32"/>
          <w:szCs w:val="32"/>
        </w:rPr>
        <w:t>1</w:t>
      </w:r>
      <w:r>
        <w:rPr>
          <w:rFonts w:ascii="仿宋_GB2312" w:eastAsia="仿宋_GB2312" w:hAnsi="微软雅黑" w:cs="宋体" w:hint="eastAsia"/>
          <w:kern w:val="0"/>
          <w:sz w:val="32"/>
          <w:szCs w:val="32"/>
        </w:rPr>
        <w:t>个，实际编制绩效目标的项目共</w:t>
      </w:r>
      <w:r>
        <w:rPr>
          <w:rFonts w:ascii="仿宋_GB2312" w:eastAsia="仿宋_GB2312" w:hAnsi="微软雅黑" w:cs="宋体" w:hint="eastAsia"/>
          <w:kern w:val="0"/>
          <w:sz w:val="32"/>
          <w:szCs w:val="32"/>
        </w:rPr>
        <w:t>1</w:t>
      </w:r>
      <w:r>
        <w:rPr>
          <w:rFonts w:ascii="仿宋_GB2312" w:eastAsia="仿宋_GB2312" w:hAnsi="微软雅黑" w:cs="宋体" w:hint="eastAsia"/>
          <w:kern w:val="0"/>
          <w:sz w:val="32"/>
          <w:szCs w:val="32"/>
        </w:rPr>
        <w:t>个，涉及资金</w:t>
      </w:r>
      <w:r>
        <w:rPr>
          <w:rFonts w:ascii="仿宋_GB2312" w:eastAsia="仿宋_GB2312" w:hAnsi="微软雅黑" w:cs="宋体" w:hint="eastAsia"/>
          <w:kern w:val="0"/>
          <w:sz w:val="32"/>
          <w:szCs w:val="32"/>
        </w:rPr>
        <w:t>5</w:t>
      </w:r>
      <w:r>
        <w:rPr>
          <w:rFonts w:ascii="仿宋_GB2312" w:eastAsia="仿宋_GB2312" w:hAnsi="微软雅黑" w:cs="宋体" w:hint="eastAsia"/>
          <w:kern w:val="0"/>
          <w:sz w:val="32"/>
          <w:szCs w:val="32"/>
        </w:rPr>
        <w:t>万元，编制绩效目标的项目覆盖率（实际编制绩效目标的项目</w:t>
      </w:r>
      <w:r>
        <w:rPr>
          <w:rFonts w:ascii="仿宋_GB2312" w:eastAsia="仿宋_GB2312" w:hAnsi="微软雅黑" w:cs="宋体" w:hint="eastAsia"/>
          <w:kern w:val="0"/>
          <w:sz w:val="32"/>
          <w:szCs w:val="32"/>
        </w:rPr>
        <w:t>/</w:t>
      </w:r>
      <w:r>
        <w:rPr>
          <w:rFonts w:ascii="仿宋_GB2312" w:eastAsia="仿宋_GB2312" w:hAnsi="微软雅黑" w:cs="宋体" w:hint="eastAsia"/>
          <w:kern w:val="0"/>
          <w:sz w:val="32"/>
          <w:szCs w:val="32"/>
        </w:rPr>
        <w:t>应编制绩效目标的项目）为</w:t>
      </w:r>
      <w:r>
        <w:rPr>
          <w:rFonts w:ascii="仿宋_GB2312" w:eastAsia="仿宋_GB2312" w:hAnsi="微软雅黑" w:cs="宋体" w:hint="eastAsia"/>
          <w:kern w:val="0"/>
          <w:sz w:val="32"/>
          <w:szCs w:val="32"/>
        </w:rPr>
        <w:t>100%</w:t>
      </w:r>
      <w:r>
        <w:rPr>
          <w:rFonts w:ascii="仿宋_GB2312" w:eastAsia="仿宋_GB2312" w:hAnsi="微软雅黑" w:cs="宋体" w:hint="eastAsia"/>
          <w:kern w:val="0"/>
          <w:sz w:val="32"/>
          <w:szCs w:val="32"/>
        </w:rPr>
        <w:t>。</w:t>
      </w:r>
    </w:p>
    <w:tbl>
      <w:tblPr>
        <w:tblW w:w="8519" w:type="dxa"/>
        <w:tblInd w:w="93" w:type="dxa"/>
        <w:tblLook w:val="04A0" w:firstRow="1" w:lastRow="0" w:firstColumn="1" w:lastColumn="0" w:noHBand="0" w:noVBand="1"/>
      </w:tblPr>
      <w:tblGrid>
        <w:gridCol w:w="582"/>
        <w:gridCol w:w="709"/>
        <w:gridCol w:w="1417"/>
        <w:gridCol w:w="2977"/>
        <w:gridCol w:w="567"/>
        <w:gridCol w:w="567"/>
        <w:gridCol w:w="567"/>
        <w:gridCol w:w="567"/>
        <w:gridCol w:w="566"/>
      </w:tblGrid>
      <w:tr w:rsidR="00A101CC">
        <w:trPr>
          <w:trHeight w:val="619"/>
        </w:trPr>
        <w:tc>
          <w:tcPr>
            <w:tcW w:w="8519" w:type="dxa"/>
            <w:gridSpan w:val="9"/>
            <w:tcBorders>
              <w:top w:val="nil"/>
              <w:left w:val="nil"/>
              <w:bottom w:val="nil"/>
              <w:right w:val="nil"/>
            </w:tcBorders>
            <w:shd w:val="clear" w:color="auto" w:fill="auto"/>
            <w:noWrap/>
            <w:vAlign w:val="center"/>
          </w:tcPr>
          <w:p w:rsidR="00A101CC" w:rsidRDefault="00E234F5">
            <w:pPr>
              <w:keepLines/>
              <w:widowControl/>
              <w:jc w:val="center"/>
              <w:rPr>
                <w:rFonts w:ascii="宋体" w:eastAsia="宋体" w:hAnsi="宋体" w:cs="宋体"/>
                <w:b/>
                <w:bCs/>
                <w:kern w:val="0"/>
                <w:sz w:val="36"/>
                <w:szCs w:val="36"/>
              </w:rPr>
            </w:pPr>
            <w:r>
              <w:rPr>
                <w:rFonts w:ascii="宋体" w:eastAsia="宋体" w:hAnsi="宋体" w:cs="宋体" w:hint="eastAsia"/>
                <w:b/>
                <w:bCs/>
                <w:kern w:val="0"/>
                <w:sz w:val="36"/>
                <w:szCs w:val="36"/>
              </w:rPr>
              <w:lastRenderedPageBreak/>
              <w:t>部门整体绩效目标情况表</w:t>
            </w:r>
          </w:p>
        </w:tc>
      </w:tr>
      <w:tr w:rsidR="00A101CC">
        <w:trPr>
          <w:trHeight w:val="300"/>
        </w:trPr>
        <w:tc>
          <w:tcPr>
            <w:tcW w:w="582" w:type="dxa"/>
            <w:vMerge w:val="restart"/>
            <w:tcBorders>
              <w:top w:val="single" w:sz="4" w:space="0" w:color="auto"/>
              <w:left w:val="single" w:sz="4" w:space="0" w:color="auto"/>
              <w:bottom w:val="single" w:sz="4" w:space="0" w:color="auto"/>
              <w:right w:val="nil"/>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绩效目标</w:t>
            </w:r>
          </w:p>
        </w:tc>
        <w:tc>
          <w:tcPr>
            <w:tcW w:w="5103" w:type="dxa"/>
            <w:gridSpan w:val="3"/>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年度绩效指标</w:t>
            </w:r>
          </w:p>
        </w:tc>
        <w:tc>
          <w:tcPr>
            <w:tcW w:w="567" w:type="dxa"/>
            <w:vMerge w:val="restart"/>
            <w:tcBorders>
              <w:top w:val="single" w:sz="4" w:space="0" w:color="auto"/>
              <w:left w:val="single" w:sz="4" w:space="0" w:color="auto"/>
              <w:bottom w:val="single" w:sz="4" w:space="0" w:color="auto"/>
              <w:right w:val="nil"/>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指标属性</w:t>
            </w:r>
          </w:p>
        </w:tc>
        <w:tc>
          <w:tcPr>
            <w:tcW w:w="567" w:type="dxa"/>
            <w:vMerge w:val="restart"/>
            <w:tcBorders>
              <w:top w:val="single" w:sz="4" w:space="0" w:color="auto"/>
              <w:left w:val="single" w:sz="4" w:space="0" w:color="auto"/>
              <w:bottom w:val="single" w:sz="4" w:space="0" w:color="auto"/>
              <w:right w:val="nil"/>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运算符号</w:t>
            </w:r>
          </w:p>
        </w:tc>
        <w:tc>
          <w:tcPr>
            <w:tcW w:w="567" w:type="dxa"/>
            <w:vMerge w:val="restart"/>
            <w:tcBorders>
              <w:top w:val="single" w:sz="4" w:space="0" w:color="auto"/>
              <w:left w:val="single" w:sz="4" w:space="0" w:color="auto"/>
              <w:bottom w:val="single" w:sz="4" w:space="0" w:color="auto"/>
              <w:right w:val="nil"/>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指标值</w:t>
            </w:r>
          </w:p>
        </w:tc>
        <w:tc>
          <w:tcPr>
            <w:tcW w:w="567" w:type="dxa"/>
            <w:vMerge w:val="restart"/>
            <w:tcBorders>
              <w:top w:val="single" w:sz="4" w:space="0" w:color="auto"/>
              <w:left w:val="single" w:sz="4" w:space="0" w:color="auto"/>
              <w:bottom w:val="single" w:sz="4" w:space="0" w:color="auto"/>
              <w:right w:val="nil"/>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度量单位</w:t>
            </w:r>
          </w:p>
        </w:tc>
        <w:tc>
          <w:tcPr>
            <w:tcW w:w="566" w:type="dxa"/>
            <w:vMerge w:val="restart"/>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完成时限</w:t>
            </w:r>
          </w:p>
        </w:tc>
      </w:tr>
      <w:tr w:rsidR="00A101CC">
        <w:trPr>
          <w:trHeight w:val="300"/>
        </w:trPr>
        <w:tc>
          <w:tcPr>
            <w:tcW w:w="582" w:type="dxa"/>
            <w:vMerge/>
            <w:tcBorders>
              <w:top w:val="single" w:sz="4" w:space="0" w:color="auto"/>
              <w:left w:val="single" w:sz="4" w:space="0" w:color="auto"/>
              <w:bottom w:val="single" w:sz="4" w:space="0" w:color="auto"/>
              <w:right w:val="nil"/>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709" w:type="dxa"/>
            <w:tcBorders>
              <w:top w:val="nil"/>
              <w:left w:val="single" w:sz="4" w:space="0" w:color="auto"/>
              <w:bottom w:val="nil"/>
              <w:right w:val="nil"/>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一级指标</w:t>
            </w:r>
          </w:p>
        </w:tc>
        <w:tc>
          <w:tcPr>
            <w:tcW w:w="1417" w:type="dxa"/>
            <w:tcBorders>
              <w:top w:val="nil"/>
              <w:left w:val="single" w:sz="4" w:space="0" w:color="auto"/>
              <w:bottom w:val="nil"/>
              <w:right w:val="nil"/>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二级指标</w:t>
            </w:r>
          </w:p>
        </w:tc>
        <w:tc>
          <w:tcPr>
            <w:tcW w:w="2977" w:type="dxa"/>
            <w:tcBorders>
              <w:top w:val="nil"/>
              <w:left w:val="single" w:sz="4" w:space="0" w:color="auto"/>
              <w:bottom w:val="nil"/>
              <w:right w:val="nil"/>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三级指标</w:t>
            </w:r>
          </w:p>
        </w:tc>
        <w:tc>
          <w:tcPr>
            <w:tcW w:w="567" w:type="dxa"/>
            <w:vMerge/>
            <w:tcBorders>
              <w:top w:val="single" w:sz="4" w:space="0" w:color="auto"/>
              <w:left w:val="single" w:sz="4" w:space="0" w:color="auto"/>
              <w:bottom w:val="single" w:sz="4" w:space="0" w:color="auto"/>
              <w:right w:val="nil"/>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567" w:type="dxa"/>
            <w:vMerge/>
            <w:tcBorders>
              <w:top w:val="single" w:sz="4" w:space="0" w:color="auto"/>
              <w:left w:val="single" w:sz="4" w:space="0" w:color="auto"/>
              <w:bottom w:val="single" w:sz="4" w:space="0" w:color="auto"/>
              <w:right w:val="nil"/>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567" w:type="dxa"/>
            <w:vMerge/>
            <w:tcBorders>
              <w:top w:val="single" w:sz="4" w:space="0" w:color="auto"/>
              <w:left w:val="single" w:sz="4" w:space="0" w:color="auto"/>
              <w:bottom w:val="single" w:sz="4" w:space="0" w:color="auto"/>
              <w:right w:val="nil"/>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567" w:type="dxa"/>
            <w:vMerge/>
            <w:tcBorders>
              <w:top w:val="single" w:sz="4" w:space="0" w:color="auto"/>
              <w:left w:val="single" w:sz="4" w:space="0" w:color="auto"/>
              <w:bottom w:val="single" w:sz="4" w:space="0" w:color="auto"/>
              <w:right w:val="nil"/>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566"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r>
      <w:tr w:rsidR="00A101CC">
        <w:trPr>
          <w:trHeight w:val="300"/>
        </w:trPr>
        <w:tc>
          <w:tcPr>
            <w:tcW w:w="582" w:type="dxa"/>
            <w:vMerge w:val="restart"/>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1.</w:t>
            </w:r>
            <w:r>
              <w:rPr>
                <w:rFonts w:ascii="宋体" w:eastAsia="宋体" w:hAnsi="宋体" w:cs="宋体" w:hint="eastAsia"/>
                <w:kern w:val="0"/>
                <w:szCs w:val="21"/>
              </w:rPr>
              <w:t>做好各项日常事务性工作。</w:t>
            </w:r>
            <w:r>
              <w:rPr>
                <w:rFonts w:ascii="宋体" w:eastAsia="宋体" w:hAnsi="宋体" w:cs="宋体" w:hint="eastAsia"/>
                <w:kern w:val="0"/>
                <w:szCs w:val="21"/>
              </w:rPr>
              <w:br/>
              <w:t>2.</w:t>
            </w:r>
            <w:r>
              <w:rPr>
                <w:rFonts w:ascii="宋体" w:eastAsia="宋体" w:hAnsi="宋体" w:cs="宋体" w:hint="eastAsia"/>
                <w:kern w:val="0"/>
                <w:szCs w:val="21"/>
              </w:rPr>
              <w:t>提升服务水平</w:t>
            </w:r>
            <w:r>
              <w:rPr>
                <w:rFonts w:ascii="宋体" w:eastAsia="宋体" w:hAnsi="宋体" w:cs="宋体" w:hint="eastAsia"/>
                <w:kern w:val="0"/>
                <w:szCs w:val="21"/>
              </w:rPr>
              <w:t xml:space="preserve"> </w:t>
            </w:r>
            <w:r>
              <w:rPr>
                <w:rFonts w:ascii="宋体" w:eastAsia="宋体" w:hAnsi="宋体" w:cs="宋体" w:hint="eastAsia"/>
                <w:kern w:val="0"/>
                <w:szCs w:val="21"/>
              </w:rPr>
              <w:t>提高服务对象满意度。</w:t>
            </w:r>
          </w:p>
        </w:tc>
        <w:tc>
          <w:tcPr>
            <w:tcW w:w="709" w:type="dxa"/>
            <w:vMerge w:val="restart"/>
            <w:tcBorders>
              <w:top w:val="single" w:sz="4" w:space="0" w:color="auto"/>
              <w:left w:val="nil"/>
              <w:bottom w:val="single" w:sz="4" w:space="0" w:color="000000"/>
              <w:right w:val="single" w:sz="4" w:space="0" w:color="auto"/>
            </w:tcBorders>
            <w:shd w:val="clear" w:color="auto" w:fill="auto"/>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履职效能</w:t>
            </w:r>
          </w:p>
        </w:tc>
        <w:tc>
          <w:tcPr>
            <w:tcW w:w="1417" w:type="dxa"/>
            <w:vMerge w:val="restart"/>
            <w:tcBorders>
              <w:top w:val="single" w:sz="4" w:space="0" w:color="auto"/>
              <w:left w:val="single" w:sz="4" w:space="0" w:color="auto"/>
              <w:bottom w:val="single" w:sz="4" w:space="0" w:color="000000"/>
              <w:right w:val="single" w:sz="4" w:space="0" w:color="auto"/>
            </w:tcBorders>
            <w:shd w:val="clear" w:color="auto" w:fill="auto"/>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重点工作履行情况</w:t>
            </w:r>
          </w:p>
        </w:tc>
        <w:tc>
          <w:tcPr>
            <w:tcW w:w="2977"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重点工作办结率</w:t>
            </w:r>
          </w:p>
        </w:tc>
        <w:tc>
          <w:tcPr>
            <w:tcW w:w="567"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定量</w:t>
            </w:r>
          </w:p>
        </w:tc>
        <w:tc>
          <w:tcPr>
            <w:tcW w:w="567"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w:t>
            </w:r>
          </w:p>
        </w:tc>
        <w:tc>
          <w:tcPr>
            <w:tcW w:w="567"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100</w:t>
            </w:r>
          </w:p>
        </w:tc>
        <w:tc>
          <w:tcPr>
            <w:tcW w:w="567"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w:t>
            </w:r>
          </w:p>
        </w:tc>
        <w:tc>
          <w:tcPr>
            <w:tcW w:w="566" w:type="dxa"/>
            <w:tcBorders>
              <w:top w:val="single" w:sz="4" w:space="0" w:color="auto"/>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2021</w:t>
            </w:r>
            <w:r>
              <w:rPr>
                <w:rFonts w:ascii="宋体" w:eastAsia="宋体" w:hAnsi="宋体" w:cs="宋体" w:hint="eastAsia"/>
                <w:kern w:val="0"/>
                <w:szCs w:val="21"/>
              </w:rPr>
              <w:t>年末</w:t>
            </w:r>
          </w:p>
        </w:tc>
      </w:tr>
      <w:tr w:rsidR="00A101CC">
        <w:trPr>
          <w:trHeight w:val="300"/>
        </w:trPr>
        <w:tc>
          <w:tcPr>
            <w:tcW w:w="582"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709" w:type="dxa"/>
            <w:vMerge/>
            <w:tcBorders>
              <w:top w:val="single" w:sz="4" w:space="0" w:color="auto"/>
              <w:left w:val="nil"/>
              <w:bottom w:val="single" w:sz="4" w:space="0" w:color="000000"/>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1417" w:type="dxa"/>
            <w:vMerge/>
            <w:tcBorders>
              <w:top w:val="single" w:sz="4" w:space="0" w:color="auto"/>
              <w:left w:val="single" w:sz="4" w:space="0" w:color="auto"/>
              <w:bottom w:val="single" w:sz="4" w:space="0" w:color="000000"/>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297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省、市政府绩效</w:t>
            </w:r>
            <w:proofErr w:type="gramStart"/>
            <w:r>
              <w:rPr>
                <w:rFonts w:ascii="宋体" w:eastAsia="宋体" w:hAnsi="宋体" w:cs="宋体" w:hint="eastAsia"/>
                <w:kern w:val="0"/>
                <w:szCs w:val="21"/>
              </w:rPr>
              <w:t>办考核</w:t>
            </w:r>
            <w:proofErr w:type="gramEnd"/>
            <w:r>
              <w:rPr>
                <w:rFonts w:ascii="宋体" w:eastAsia="宋体" w:hAnsi="宋体" w:cs="宋体" w:hint="eastAsia"/>
                <w:kern w:val="0"/>
                <w:szCs w:val="21"/>
              </w:rPr>
              <w:t>个性指标任务完成情况</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定量</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100</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w:t>
            </w:r>
          </w:p>
        </w:tc>
        <w:tc>
          <w:tcPr>
            <w:tcW w:w="566"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2021</w:t>
            </w:r>
            <w:r>
              <w:rPr>
                <w:rFonts w:ascii="宋体" w:eastAsia="宋体" w:hAnsi="宋体" w:cs="宋体" w:hint="eastAsia"/>
                <w:kern w:val="0"/>
                <w:szCs w:val="21"/>
              </w:rPr>
              <w:t>年末</w:t>
            </w:r>
          </w:p>
        </w:tc>
      </w:tr>
      <w:tr w:rsidR="00A101CC">
        <w:trPr>
          <w:trHeight w:val="300"/>
        </w:trPr>
        <w:tc>
          <w:tcPr>
            <w:tcW w:w="582"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709" w:type="dxa"/>
            <w:vMerge/>
            <w:tcBorders>
              <w:top w:val="single" w:sz="4" w:space="0" w:color="auto"/>
              <w:left w:val="nil"/>
              <w:bottom w:val="single" w:sz="4" w:space="0" w:color="000000"/>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1417" w:type="dxa"/>
            <w:vMerge w:val="restart"/>
            <w:tcBorders>
              <w:top w:val="nil"/>
              <w:left w:val="single" w:sz="4" w:space="0" w:color="auto"/>
              <w:bottom w:val="single" w:sz="4" w:space="0" w:color="000000"/>
              <w:right w:val="single" w:sz="4" w:space="0" w:color="auto"/>
            </w:tcBorders>
            <w:shd w:val="clear" w:color="auto" w:fill="auto"/>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整体工作完成情况</w:t>
            </w:r>
          </w:p>
        </w:tc>
        <w:tc>
          <w:tcPr>
            <w:tcW w:w="297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总体工作完成率</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定量</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100</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w:t>
            </w:r>
          </w:p>
        </w:tc>
        <w:tc>
          <w:tcPr>
            <w:tcW w:w="566"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2021</w:t>
            </w:r>
            <w:r>
              <w:rPr>
                <w:rFonts w:ascii="宋体" w:eastAsia="宋体" w:hAnsi="宋体" w:cs="宋体" w:hint="eastAsia"/>
                <w:kern w:val="0"/>
                <w:szCs w:val="21"/>
              </w:rPr>
              <w:t>年末</w:t>
            </w:r>
          </w:p>
        </w:tc>
      </w:tr>
      <w:tr w:rsidR="00A101CC">
        <w:trPr>
          <w:trHeight w:val="300"/>
        </w:trPr>
        <w:tc>
          <w:tcPr>
            <w:tcW w:w="582"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709" w:type="dxa"/>
            <w:vMerge/>
            <w:tcBorders>
              <w:top w:val="single" w:sz="4" w:space="0" w:color="auto"/>
              <w:left w:val="nil"/>
              <w:bottom w:val="single" w:sz="4" w:space="0" w:color="000000"/>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1417" w:type="dxa"/>
            <w:vMerge/>
            <w:tcBorders>
              <w:top w:val="nil"/>
              <w:left w:val="single" w:sz="4" w:space="0" w:color="auto"/>
              <w:bottom w:val="single" w:sz="4" w:space="0" w:color="000000"/>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297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工作完成及时率</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定量</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100</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w:t>
            </w:r>
          </w:p>
        </w:tc>
        <w:tc>
          <w:tcPr>
            <w:tcW w:w="566"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2021</w:t>
            </w:r>
            <w:r>
              <w:rPr>
                <w:rFonts w:ascii="宋体" w:eastAsia="宋体" w:hAnsi="宋体" w:cs="宋体" w:hint="eastAsia"/>
                <w:kern w:val="0"/>
                <w:szCs w:val="21"/>
              </w:rPr>
              <w:t>年末</w:t>
            </w:r>
          </w:p>
        </w:tc>
      </w:tr>
      <w:tr w:rsidR="00A101CC">
        <w:trPr>
          <w:trHeight w:val="300"/>
        </w:trPr>
        <w:tc>
          <w:tcPr>
            <w:tcW w:w="582"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709" w:type="dxa"/>
            <w:vMerge/>
            <w:tcBorders>
              <w:top w:val="single" w:sz="4" w:space="0" w:color="auto"/>
              <w:left w:val="nil"/>
              <w:bottom w:val="single" w:sz="4" w:space="0" w:color="000000"/>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1417" w:type="dxa"/>
            <w:vMerge/>
            <w:tcBorders>
              <w:top w:val="nil"/>
              <w:left w:val="single" w:sz="4" w:space="0" w:color="auto"/>
              <w:bottom w:val="single" w:sz="4" w:space="0" w:color="000000"/>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297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工作质量达标率</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定量</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100</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w:t>
            </w:r>
          </w:p>
        </w:tc>
        <w:tc>
          <w:tcPr>
            <w:tcW w:w="566"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2021</w:t>
            </w:r>
            <w:r>
              <w:rPr>
                <w:rFonts w:ascii="宋体" w:eastAsia="宋体" w:hAnsi="宋体" w:cs="宋体" w:hint="eastAsia"/>
                <w:kern w:val="0"/>
                <w:szCs w:val="21"/>
              </w:rPr>
              <w:t>年末</w:t>
            </w:r>
          </w:p>
        </w:tc>
      </w:tr>
      <w:tr w:rsidR="00A101CC">
        <w:trPr>
          <w:trHeight w:val="300"/>
        </w:trPr>
        <w:tc>
          <w:tcPr>
            <w:tcW w:w="582"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709" w:type="dxa"/>
            <w:vMerge/>
            <w:tcBorders>
              <w:top w:val="single" w:sz="4" w:space="0" w:color="auto"/>
              <w:left w:val="nil"/>
              <w:bottom w:val="single" w:sz="4" w:space="0" w:color="000000"/>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1417" w:type="dxa"/>
            <w:vMerge w:val="restart"/>
            <w:tcBorders>
              <w:top w:val="nil"/>
              <w:left w:val="single" w:sz="4" w:space="0" w:color="auto"/>
              <w:bottom w:val="single" w:sz="4" w:space="0" w:color="000000"/>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基础管理</w:t>
            </w:r>
          </w:p>
        </w:tc>
        <w:tc>
          <w:tcPr>
            <w:tcW w:w="297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依法行政能力</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定性</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大幅提升</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 xml:space="preserve">　</w:t>
            </w:r>
          </w:p>
        </w:tc>
        <w:tc>
          <w:tcPr>
            <w:tcW w:w="566"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2021</w:t>
            </w:r>
            <w:r>
              <w:rPr>
                <w:rFonts w:ascii="宋体" w:eastAsia="宋体" w:hAnsi="宋体" w:cs="宋体" w:hint="eastAsia"/>
                <w:kern w:val="0"/>
                <w:szCs w:val="21"/>
              </w:rPr>
              <w:t>年末</w:t>
            </w:r>
          </w:p>
        </w:tc>
      </w:tr>
      <w:tr w:rsidR="00A101CC">
        <w:trPr>
          <w:trHeight w:val="300"/>
        </w:trPr>
        <w:tc>
          <w:tcPr>
            <w:tcW w:w="582"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709" w:type="dxa"/>
            <w:vMerge/>
            <w:tcBorders>
              <w:top w:val="single" w:sz="4" w:space="0" w:color="auto"/>
              <w:left w:val="nil"/>
              <w:bottom w:val="single" w:sz="4" w:space="0" w:color="000000"/>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1417" w:type="dxa"/>
            <w:vMerge/>
            <w:tcBorders>
              <w:top w:val="nil"/>
              <w:left w:val="single" w:sz="4" w:space="0" w:color="auto"/>
              <w:bottom w:val="single" w:sz="4" w:space="0" w:color="000000"/>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297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综合管理水平</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定性</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大幅提高</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 xml:space="preserve">　</w:t>
            </w:r>
          </w:p>
        </w:tc>
        <w:tc>
          <w:tcPr>
            <w:tcW w:w="566"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2021</w:t>
            </w:r>
            <w:r>
              <w:rPr>
                <w:rFonts w:ascii="宋体" w:eastAsia="宋体" w:hAnsi="宋体" w:cs="宋体" w:hint="eastAsia"/>
                <w:kern w:val="0"/>
                <w:szCs w:val="21"/>
              </w:rPr>
              <w:t>年末</w:t>
            </w:r>
          </w:p>
        </w:tc>
      </w:tr>
      <w:tr w:rsidR="00A101CC">
        <w:trPr>
          <w:trHeight w:val="300"/>
        </w:trPr>
        <w:tc>
          <w:tcPr>
            <w:tcW w:w="582"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709" w:type="dxa"/>
            <w:vMerge w:val="restart"/>
            <w:tcBorders>
              <w:top w:val="nil"/>
              <w:left w:val="nil"/>
              <w:bottom w:val="single" w:sz="4" w:space="0" w:color="000000"/>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预算执行</w:t>
            </w:r>
          </w:p>
        </w:tc>
        <w:tc>
          <w:tcPr>
            <w:tcW w:w="1417" w:type="dxa"/>
            <w:vMerge w:val="restart"/>
            <w:tcBorders>
              <w:top w:val="nil"/>
              <w:left w:val="single" w:sz="4" w:space="0" w:color="auto"/>
              <w:bottom w:val="single" w:sz="4" w:space="0" w:color="000000"/>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预算执行效率</w:t>
            </w:r>
          </w:p>
        </w:tc>
        <w:tc>
          <w:tcPr>
            <w:tcW w:w="297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预算执行率</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定量</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100</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w:t>
            </w:r>
          </w:p>
        </w:tc>
        <w:tc>
          <w:tcPr>
            <w:tcW w:w="566"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2021</w:t>
            </w:r>
            <w:r>
              <w:rPr>
                <w:rFonts w:ascii="宋体" w:eastAsia="宋体" w:hAnsi="宋体" w:cs="宋体" w:hint="eastAsia"/>
                <w:kern w:val="0"/>
                <w:szCs w:val="21"/>
              </w:rPr>
              <w:t>年末</w:t>
            </w:r>
          </w:p>
        </w:tc>
      </w:tr>
      <w:tr w:rsidR="00A101CC">
        <w:trPr>
          <w:trHeight w:val="300"/>
        </w:trPr>
        <w:tc>
          <w:tcPr>
            <w:tcW w:w="582"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709" w:type="dxa"/>
            <w:vMerge/>
            <w:tcBorders>
              <w:top w:val="nil"/>
              <w:left w:val="nil"/>
              <w:bottom w:val="single" w:sz="4" w:space="0" w:color="000000"/>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1417" w:type="dxa"/>
            <w:vMerge/>
            <w:tcBorders>
              <w:top w:val="nil"/>
              <w:left w:val="single" w:sz="4" w:space="0" w:color="auto"/>
              <w:bottom w:val="single" w:sz="4" w:space="0" w:color="000000"/>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297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预算调整率</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定量</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5</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w:t>
            </w:r>
          </w:p>
        </w:tc>
        <w:tc>
          <w:tcPr>
            <w:tcW w:w="566"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2021</w:t>
            </w:r>
            <w:r>
              <w:rPr>
                <w:rFonts w:ascii="宋体" w:eastAsia="宋体" w:hAnsi="宋体" w:cs="宋体" w:hint="eastAsia"/>
                <w:kern w:val="0"/>
                <w:szCs w:val="21"/>
              </w:rPr>
              <w:t>年末</w:t>
            </w:r>
          </w:p>
        </w:tc>
      </w:tr>
      <w:tr w:rsidR="00A101CC">
        <w:trPr>
          <w:trHeight w:val="300"/>
        </w:trPr>
        <w:tc>
          <w:tcPr>
            <w:tcW w:w="582"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709" w:type="dxa"/>
            <w:vMerge/>
            <w:tcBorders>
              <w:top w:val="nil"/>
              <w:left w:val="nil"/>
              <w:bottom w:val="single" w:sz="4" w:space="0" w:color="000000"/>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1417" w:type="dxa"/>
            <w:vMerge/>
            <w:tcBorders>
              <w:top w:val="nil"/>
              <w:left w:val="single" w:sz="4" w:space="0" w:color="auto"/>
              <w:bottom w:val="single" w:sz="4" w:space="0" w:color="000000"/>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297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结余结转变动率</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定量</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0</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w:t>
            </w:r>
          </w:p>
        </w:tc>
        <w:tc>
          <w:tcPr>
            <w:tcW w:w="566"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2021</w:t>
            </w:r>
            <w:r>
              <w:rPr>
                <w:rFonts w:ascii="宋体" w:eastAsia="宋体" w:hAnsi="宋体" w:cs="宋体" w:hint="eastAsia"/>
                <w:kern w:val="0"/>
                <w:szCs w:val="21"/>
              </w:rPr>
              <w:t>年末</w:t>
            </w:r>
          </w:p>
        </w:tc>
      </w:tr>
      <w:tr w:rsidR="00A101CC">
        <w:trPr>
          <w:trHeight w:val="300"/>
        </w:trPr>
        <w:tc>
          <w:tcPr>
            <w:tcW w:w="582"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709" w:type="dxa"/>
            <w:vMerge w:val="restart"/>
            <w:tcBorders>
              <w:top w:val="nil"/>
              <w:left w:val="nil"/>
              <w:bottom w:val="single" w:sz="4" w:space="0" w:color="000000"/>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管理效率</w:t>
            </w:r>
          </w:p>
        </w:tc>
        <w:tc>
          <w:tcPr>
            <w:tcW w:w="141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预算编制管理</w:t>
            </w:r>
          </w:p>
        </w:tc>
        <w:tc>
          <w:tcPr>
            <w:tcW w:w="297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预算绩效目标覆盖率</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定量</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100</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w:t>
            </w:r>
          </w:p>
        </w:tc>
        <w:tc>
          <w:tcPr>
            <w:tcW w:w="566"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2021</w:t>
            </w:r>
            <w:r>
              <w:rPr>
                <w:rFonts w:ascii="宋体" w:eastAsia="宋体" w:hAnsi="宋体" w:cs="宋体" w:hint="eastAsia"/>
                <w:kern w:val="0"/>
                <w:szCs w:val="21"/>
              </w:rPr>
              <w:t>年末</w:t>
            </w:r>
          </w:p>
        </w:tc>
      </w:tr>
      <w:tr w:rsidR="00A101CC">
        <w:trPr>
          <w:trHeight w:val="300"/>
        </w:trPr>
        <w:tc>
          <w:tcPr>
            <w:tcW w:w="582"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709" w:type="dxa"/>
            <w:vMerge/>
            <w:tcBorders>
              <w:top w:val="nil"/>
              <w:left w:val="nil"/>
              <w:bottom w:val="single" w:sz="4" w:space="0" w:color="000000"/>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141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预算监督管理</w:t>
            </w:r>
          </w:p>
        </w:tc>
        <w:tc>
          <w:tcPr>
            <w:tcW w:w="297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预决算公开情况</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定性</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及时公开</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 xml:space="preserve">　</w:t>
            </w:r>
          </w:p>
        </w:tc>
        <w:tc>
          <w:tcPr>
            <w:tcW w:w="566"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2021</w:t>
            </w:r>
            <w:r>
              <w:rPr>
                <w:rFonts w:ascii="宋体" w:eastAsia="宋体" w:hAnsi="宋体" w:cs="宋体" w:hint="eastAsia"/>
                <w:kern w:val="0"/>
                <w:szCs w:val="21"/>
              </w:rPr>
              <w:t>年末</w:t>
            </w:r>
          </w:p>
        </w:tc>
      </w:tr>
      <w:tr w:rsidR="00A101CC">
        <w:trPr>
          <w:trHeight w:val="300"/>
        </w:trPr>
        <w:tc>
          <w:tcPr>
            <w:tcW w:w="582"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709" w:type="dxa"/>
            <w:vMerge/>
            <w:tcBorders>
              <w:top w:val="nil"/>
              <w:left w:val="nil"/>
              <w:bottom w:val="single" w:sz="4" w:space="0" w:color="000000"/>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1417" w:type="dxa"/>
            <w:vMerge w:val="restart"/>
            <w:tcBorders>
              <w:top w:val="nil"/>
              <w:left w:val="single" w:sz="4" w:space="0" w:color="auto"/>
              <w:bottom w:val="single" w:sz="4" w:space="0" w:color="000000"/>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预算收支管理</w:t>
            </w:r>
          </w:p>
        </w:tc>
        <w:tc>
          <w:tcPr>
            <w:tcW w:w="297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预算收入管理规范性</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定性</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严格执行</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 xml:space="preserve">　</w:t>
            </w:r>
          </w:p>
        </w:tc>
        <w:tc>
          <w:tcPr>
            <w:tcW w:w="566"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2021</w:t>
            </w:r>
            <w:r>
              <w:rPr>
                <w:rFonts w:ascii="宋体" w:eastAsia="宋体" w:hAnsi="宋体" w:cs="宋体" w:hint="eastAsia"/>
                <w:kern w:val="0"/>
                <w:szCs w:val="21"/>
              </w:rPr>
              <w:t>年末</w:t>
            </w:r>
          </w:p>
        </w:tc>
      </w:tr>
      <w:tr w:rsidR="00A101CC">
        <w:trPr>
          <w:trHeight w:val="300"/>
        </w:trPr>
        <w:tc>
          <w:tcPr>
            <w:tcW w:w="582"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709" w:type="dxa"/>
            <w:vMerge/>
            <w:tcBorders>
              <w:top w:val="nil"/>
              <w:left w:val="nil"/>
              <w:bottom w:val="single" w:sz="4" w:space="0" w:color="000000"/>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1417" w:type="dxa"/>
            <w:vMerge/>
            <w:tcBorders>
              <w:top w:val="nil"/>
              <w:left w:val="single" w:sz="4" w:space="0" w:color="auto"/>
              <w:bottom w:val="single" w:sz="4" w:space="0" w:color="000000"/>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297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预算支出管理规范性</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定性</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管理规范</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 xml:space="preserve">　</w:t>
            </w:r>
          </w:p>
        </w:tc>
        <w:tc>
          <w:tcPr>
            <w:tcW w:w="566"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2021</w:t>
            </w:r>
            <w:r>
              <w:rPr>
                <w:rFonts w:ascii="宋体" w:eastAsia="宋体" w:hAnsi="宋体" w:cs="宋体" w:hint="eastAsia"/>
                <w:kern w:val="0"/>
                <w:szCs w:val="21"/>
              </w:rPr>
              <w:t>年末</w:t>
            </w:r>
          </w:p>
        </w:tc>
      </w:tr>
      <w:tr w:rsidR="00A101CC">
        <w:trPr>
          <w:trHeight w:val="300"/>
        </w:trPr>
        <w:tc>
          <w:tcPr>
            <w:tcW w:w="582"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709" w:type="dxa"/>
            <w:vMerge/>
            <w:tcBorders>
              <w:top w:val="nil"/>
              <w:left w:val="nil"/>
              <w:bottom w:val="single" w:sz="4" w:space="0" w:color="000000"/>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141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财务管理</w:t>
            </w:r>
          </w:p>
        </w:tc>
        <w:tc>
          <w:tcPr>
            <w:tcW w:w="297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内控制度有效性</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定性</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制度有效</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 xml:space="preserve">　</w:t>
            </w:r>
          </w:p>
        </w:tc>
        <w:tc>
          <w:tcPr>
            <w:tcW w:w="566"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2021</w:t>
            </w:r>
            <w:r>
              <w:rPr>
                <w:rFonts w:ascii="宋体" w:eastAsia="宋体" w:hAnsi="宋体" w:cs="宋体" w:hint="eastAsia"/>
                <w:kern w:val="0"/>
                <w:szCs w:val="21"/>
              </w:rPr>
              <w:t>年末</w:t>
            </w:r>
          </w:p>
        </w:tc>
      </w:tr>
      <w:tr w:rsidR="00A101CC">
        <w:trPr>
          <w:trHeight w:val="300"/>
        </w:trPr>
        <w:tc>
          <w:tcPr>
            <w:tcW w:w="582"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709" w:type="dxa"/>
            <w:vMerge/>
            <w:tcBorders>
              <w:top w:val="nil"/>
              <w:left w:val="nil"/>
              <w:bottom w:val="single" w:sz="4" w:space="0" w:color="000000"/>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141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资产管理</w:t>
            </w:r>
          </w:p>
        </w:tc>
        <w:tc>
          <w:tcPr>
            <w:tcW w:w="297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固定资产利用率</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定量</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100</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w:t>
            </w:r>
          </w:p>
        </w:tc>
        <w:tc>
          <w:tcPr>
            <w:tcW w:w="566"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2021</w:t>
            </w:r>
            <w:r>
              <w:rPr>
                <w:rFonts w:ascii="宋体" w:eastAsia="宋体" w:hAnsi="宋体" w:cs="宋体" w:hint="eastAsia"/>
                <w:kern w:val="0"/>
                <w:szCs w:val="21"/>
              </w:rPr>
              <w:t>年末</w:t>
            </w:r>
          </w:p>
        </w:tc>
      </w:tr>
      <w:tr w:rsidR="00A101CC">
        <w:trPr>
          <w:trHeight w:val="300"/>
        </w:trPr>
        <w:tc>
          <w:tcPr>
            <w:tcW w:w="582"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709" w:type="dxa"/>
            <w:vMerge/>
            <w:tcBorders>
              <w:top w:val="nil"/>
              <w:left w:val="nil"/>
              <w:bottom w:val="single" w:sz="4" w:space="0" w:color="000000"/>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141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业务管理</w:t>
            </w:r>
          </w:p>
        </w:tc>
        <w:tc>
          <w:tcPr>
            <w:tcW w:w="297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政府采购管理违法违规行为发生次数</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定量</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0</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次</w:t>
            </w:r>
          </w:p>
        </w:tc>
        <w:tc>
          <w:tcPr>
            <w:tcW w:w="566"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2021</w:t>
            </w:r>
            <w:r>
              <w:rPr>
                <w:rFonts w:ascii="宋体" w:eastAsia="宋体" w:hAnsi="宋体" w:cs="宋体" w:hint="eastAsia"/>
                <w:kern w:val="0"/>
                <w:szCs w:val="21"/>
              </w:rPr>
              <w:t>年末</w:t>
            </w:r>
          </w:p>
        </w:tc>
      </w:tr>
      <w:tr w:rsidR="00A101CC">
        <w:trPr>
          <w:trHeight w:val="300"/>
        </w:trPr>
        <w:tc>
          <w:tcPr>
            <w:tcW w:w="582"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709" w:type="dxa"/>
            <w:vMerge w:val="restart"/>
            <w:tcBorders>
              <w:top w:val="nil"/>
              <w:left w:val="nil"/>
              <w:bottom w:val="single" w:sz="4" w:space="0" w:color="000000"/>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运行成本</w:t>
            </w:r>
          </w:p>
        </w:tc>
        <w:tc>
          <w:tcPr>
            <w:tcW w:w="1417" w:type="dxa"/>
            <w:vMerge w:val="restart"/>
            <w:tcBorders>
              <w:top w:val="nil"/>
              <w:left w:val="single" w:sz="4" w:space="0" w:color="auto"/>
              <w:bottom w:val="single" w:sz="4" w:space="0" w:color="000000"/>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成本控制成效</w:t>
            </w:r>
          </w:p>
        </w:tc>
        <w:tc>
          <w:tcPr>
            <w:tcW w:w="297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“三公”经费变动率</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定量</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0</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w:t>
            </w:r>
          </w:p>
        </w:tc>
        <w:tc>
          <w:tcPr>
            <w:tcW w:w="566"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2021</w:t>
            </w:r>
            <w:r>
              <w:rPr>
                <w:rFonts w:ascii="宋体" w:eastAsia="宋体" w:hAnsi="宋体" w:cs="宋体" w:hint="eastAsia"/>
                <w:kern w:val="0"/>
                <w:szCs w:val="21"/>
              </w:rPr>
              <w:t>年末</w:t>
            </w:r>
          </w:p>
        </w:tc>
      </w:tr>
      <w:tr w:rsidR="00A101CC">
        <w:trPr>
          <w:trHeight w:val="300"/>
        </w:trPr>
        <w:tc>
          <w:tcPr>
            <w:tcW w:w="582"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709" w:type="dxa"/>
            <w:vMerge/>
            <w:tcBorders>
              <w:top w:val="nil"/>
              <w:left w:val="nil"/>
              <w:bottom w:val="single" w:sz="4" w:space="0" w:color="000000"/>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1417" w:type="dxa"/>
            <w:vMerge/>
            <w:tcBorders>
              <w:top w:val="nil"/>
              <w:left w:val="single" w:sz="4" w:space="0" w:color="auto"/>
              <w:bottom w:val="single" w:sz="4" w:space="0" w:color="000000"/>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297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在职人员控制率</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定量</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100</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w:t>
            </w:r>
          </w:p>
        </w:tc>
        <w:tc>
          <w:tcPr>
            <w:tcW w:w="566"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2021</w:t>
            </w:r>
            <w:r>
              <w:rPr>
                <w:rFonts w:ascii="宋体" w:eastAsia="宋体" w:hAnsi="宋体" w:cs="宋体" w:hint="eastAsia"/>
                <w:kern w:val="0"/>
                <w:szCs w:val="21"/>
              </w:rPr>
              <w:t>年末</w:t>
            </w:r>
          </w:p>
        </w:tc>
      </w:tr>
      <w:tr w:rsidR="00A101CC">
        <w:trPr>
          <w:trHeight w:val="300"/>
        </w:trPr>
        <w:tc>
          <w:tcPr>
            <w:tcW w:w="582"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709" w:type="dxa"/>
            <w:vMerge/>
            <w:tcBorders>
              <w:top w:val="nil"/>
              <w:left w:val="nil"/>
              <w:bottom w:val="single" w:sz="4" w:space="0" w:color="000000"/>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1417" w:type="dxa"/>
            <w:vMerge/>
            <w:tcBorders>
              <w:top w:val="nil"/>
              <w:left w:val="single" w:sz="4" w:space="0" w:color="auto"/>
              <w:bottom w:val="single" w:sz="4" w:space="0" w:color="000000"/>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297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人均公用经费变动率</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定量</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0</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w:t>
            </w:r>
          </w:p>
        </w:tc>
        <w:tc>
          <w:tcPr>
            <w:tcW w:w="566"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2021</w:t>
            </w:r>
            <w:r>
              <w:rPr>
                <w:rFonts w:ascii="宋体" w:eastAsia="宋体" w:hAnsi="宋体" w:cs="宋体" w:hint="eastAsia"/>
                <w:kern w:val="0"/>
                <w:szCs w:val="21"/>
              </w:rPr>
              <w:t>年末</w:t>
            </w:r>
          </w:p>
        </w:tc>
      </w:tr>
      <w:tr w:rsidR="00A101CC">
        <w:trPr>
          <w:trHeight w:val="300"/>
        </w:trPr>
        <w:tc>
          <w:tcPr>
            <w:tcW w:w="582"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709" w:type="dxa"/>
            <w:vMerge w:val="restart"/>
            <w:tcBorders>
              <w:top w:val="nil"/>
              <w:left w:val="nil"/>
              <w:bottom w:val="single" w:sz="4" w:space="0" w:color="000000"/>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社会效应</w:t>
            </w:r>
          </w:p>
        </w:tc>
        <w:tc>
          <w:tcPr>
            <w:tcW w:w="141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政治效益</w:t>
            </w:r>
          </w:p>
        </w:tc>
        <w:tc>
          <w:tcPr>
            <w:tcW w:w="297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 xml:space="preserve">　</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 xml:space="preserve">　</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 xml:space="preserve">　</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 xml:space="preserve">　</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 xml:space="preserve">　</w:t>
            </w:r>
          </w:p>
        </w:tc>
        <w:tc>
          <w:tcPr>
            <w:tcW w:w="566"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 xml:space="preserve">　</w:t>
            </w:r>
          </w:p>
        </w:tc>
      </w:tr>
      <w:tr w:rsidR="00A101CC">
        <w:trPr>
          <w:trHeight w:val="300"/>
        </w:trPr>
        <w:tc>
          <w:tcPr>
            <w:tcW w:w="582"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709" w:type="dxa"/>
            <w:vMerge/>
            <w:tcBorders>
              <w:top w:val="nil"/>
              <w:left w:val="nil"/>
              <w:bottom w:val="single" w:sz="4" w:space="0" w:color="000000"/>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141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社会效益</w:t>
            </w:r>
          </w:p>
        </w:tc>
        <w:tc>
          <w:tcPr>
            <w:tcW w:w="297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会计从业人员资格覆盖率</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定量</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90</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w:t>
            </w:r>
          </w:p>
        </w:tc>
        <w:tc>
          <w:tcPr>
            <w:tcW w:w="566"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2021</w:t>
            </w:r>
            <w:r>
              <w:rPr>
                <w:rFonts w:ascii="宋体" w:eastAsia="宋体" w:hAnsi="宋体" w:cs="宋体" w:hint="eastAsia"/>
                <w:kern w:val="0"/>
                <w:szCs w:val="21"/>
              </w:rPr>
              <w:t>年末</w:t>
            </w:r>
          </w:p>
        </w:tc>
      </w:tr>
      <w:tr w:rsidR="00A101CC">
        <w:trPr>
          <w:trHeight w:val="300"/>
        </w:trPr>
        <w:tc>
          <w:tcPr>
            <w:tcW w:w="582"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709" w:type="dxa"/>
            <w:vMerge/>
            <w:tcBorders>
              <w:top w:val="nil"/>
              <w:left w:val="nil"/>
              <w:bottom w:val="single" w:sz="4" w:space="0" w:color="000000"/>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141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经济效益</w:t>
            </w:r>
          </w:p>
        </w:tc>
        <w:tc>
          <w:tcPr>
            <w:tcW w:w="297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 xml:space="preserve">　</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 xml:space="preserve">　</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 xml:space="preserve">　</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 xml:space="preserve">　</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 xml:space="preserve">　</w:t>
            </w:r>
          </w:p>
        </w:tc>
        <w:tc>
          <w:tcPr>
            <w:tcW w:w="566"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 xml:space="preserve">　</w:t>
            </w:r>
          </w:p>
        </w:tc>
      </w:tr>
      <w:tr w:rsidR="00A101CC">
        <w:trPr>
          <w:trHeight w:val="300"/>
        </w:trPr>
        <w:tc>
          <w:tcPr>
            <w:tcW w:w="582"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709" w:type="dxa"/>
            <w:vMerge/>
            <w:tcBorders>
              <w:top w:val="nil"/>
              <w:left w:val="nil"/>
              <w:bottom w:val="single" w:sz="4" w:space="0" w:color="000000"/>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141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生态效益</w:t>
            </w:r>
          </w:p>
        </w:tc>
        <w:tc>
          <w:tcPr>
            <w:tcW w:w="297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 xml:space="preserve">　</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 xml:space="preserve">　</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 xml:space="preserve">　</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 xml:space="preserve">　</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 xml:space="preserve">　</w:t>
            </w:r>
          </w:p>
        </w:tc>
        <w:tc>
          <w:tcPr>
            <w:tcW w:w="566"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 xml:space="preserve">　</w:t>
            </w:r>
          </w:p>
        </w:tc>
      </w:tr>
      <w:tr w:rsidR="00A101CC">
        <w:trPr>
          <w:trHeight w:val="300"/>
        </w:trPr>
        <w:tc>
          <w:tcPr>
            <w:tcW w:w="582"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709" w:type="dxa"/>
            <w:vMerge/>
            <w:tcBorders>
              <w:top w:val="nil"/>
              <w:left w:val="nil"/>
              <w:bottom w:val="single" w:sz="4" w:space="0" w:color="000000"/>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141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服务对象满意度</w:t>
            </w:r>
          </w:p>
        </w:tc>
        <w:tc>
          <w:tcPr>
            <w:tcW w:w="297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政府直属部门职工总体满意度</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定量</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90</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w:t>
            </w:r>
          </w:p>
        </w:tc>
        <w:tc>
          <w:tcPr>
            <w:tcW w:w="566"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2021</w:t>
            </w:r>
            <w:r>
              <w:rPr>
                <w:rFonts w:ascii="宋体" w:eastAsia="宋体" w:hAnsi="宋体" w:cs="宋体" w:hint="eastAsia"/>
                <w:kern w:val="0"/>
                <w:szCs w:val="21"/>
              </w:rPr>
              <w:t>年末</w:t>
            </w:r>
          </w:p>
        </w:tc>
      </w:tr>
      <w:tr w:rsidR="00A101CC">
        <w:trPr>
          <w:trHeight w:val="300"/>
        </w:trPr>
        <w:tc>
          <w:tcPr>
            <w:tcW w:w="582"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709" w:type="dxa"/>
            <w:vMerge/>
            <w:tcBorders>
              <w:top w:val="nil"/>
              <w:left w:val="nil"/>
              <w:bottom w:val="single" w:sz="4" w:space="0" w:color="000000"/>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141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社会公众满意度</w:t>
            </w:r>
          </w:p>
        </w:tc>
        <w:tc>
          <w:tcPr>
            <w:tcW w:w="297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参考考生满意度</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定量</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90</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w:t>
            </w:r>
          </w:p>
        </w:tc>
        <w:tc>
          <w:tcPr>
            <w:tcW w:w="566"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2021</w:t>
            </w:r>
            <w:r>
              <w:rPr>
                <w:rFonts w:ascii="宋体" w:eastAsia="宋体" w:hAnsi="宋体" w:cs="宋体" w:hint="eastAsia"/>
                <w:kern w:val="0"/>
                <w:szCs w:val="21"/>
              </w:rPr>
              <w:t>年末</w:t>
            </w:r>
          </w:p>
        </w:tc>
      </w:tr>
      <w:tr w:rsidR="00A101CC">
        <w:trPr>
          <w:trHeight w:val="285"/>
        </w:trPr>
        <w:tc>
          <w:tcPr>
            <w:tcW w:w="582" w:type="dxa"/>
            <w:vMerge/>
            <w:tcBorders>
              <w:top w:val="single" w:sz="4" w:space="0" w:color="auto"/>
              <w:left w:val="single" w:sz="4" w:space="0" w:color="auto"/>
              <w:bottom w:val="single" w:sz="4" w:space="0" w:color="auto"/>
              <w:right w:val="single" w:sz="4" w:space="0" w:color="auto"/>
            </w:tcBorders>
            <w:tcMar>
              <w:left w:w="0" w:type="dxa"/>
              <w:right w:w="0" w:type="dxa"/>
            </w:tcMar>
            <w:vAlign w:val="center"/>
          </w:tcPr>
          <w:p w:rsidR="00A101CC" w:rsidRDefault="00A101CC">
            <w:pPr>
              <w:keepLines/>
              <w:widowControl/>
              <w:spacing w:line="230" w:lineRule="exact"/>
              <w:jc w:val="left"/>
              <w:rPr>
                <w:rFonts w:ascii="宋体" w:eastAsia="宋体" w:hAnsi="宋体" w:cs="宋体"/>
                <w:kern w:val="0"/>
                <w:szCs w:val="21"/>
              </w:rPr>
            </w:pPr>
          </w:p>
        </w:tc>
        <w:tc>
          <w:tcPr>
            <w:tcW w:w="709"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可持续性</w:t>
            </w:r>
          </w:p>
        </w:tc>
        <w:tc>
          <w:tcPr>
            <w:tcW w:w="141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体制机制改革</w:t>
            </w:r>
          </w:p>
        </w:tc>
        <w:tc>
          <w:tcPr>
            <w:tcW w:w="297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left"/>
              <w:rPr>
                <w:rFonts w:ascii="宋体" w:eastAsia="宋体" w:hAnsi="宋体" w:cs="宋体"/>
                <w:kern w:val="0"/>
                <w:szCs w:val="21"/>
              </w:rPr>
            </w:pPr>
            <w:r>
              <w:rPr>
                <w:rFonts w:ascii="宋体" w:eastAsia="宋体" w:hAnsi="宋体" w:cs="宋体" w:hint="eastAsia"/>
                <w:kern w:val="0"/>
                <w:szCs w:val="21"/>
              </w:rPr>
              <w:t>按人事部门规定完成</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定性</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w:t>
            </w:r>
          </w:p>
        </w:tc>
        <w:tc>
          <w:tcPr>
            <w:tcW w:w="567"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严格完成</w:t>
            </w:r>
          </w:p>
        </w:tc>
        <w:tc>
          <w:tcPr>
            <w:tcW w:w="567" w:type="dxa"/>
            <w:tcBorders>
              <w:top w:val="nil"/>
              <w:left w:val="nil"/>
              <w:bottom w:val="single" w:sz="4" w:space="0" w:color="auto"/>
              <w:right w:val="single" w:sz="4" w:space="0" w:color="auto"/>
            </w:tcBorders>
            <w:shd w:val="clear" w:color="auto" w:fill="auto"/>
            <w:noWrap/>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 xml:space="preserve">　</w:t>
            </w:r>
          </w:p>
        </w:tc>
        <w:tc>
          <w:tcPr>
            <w:tcW w:w="566" w:type="dxa"/>
            <w:tcBorders>
              <w:top w:val="nil"/>
              <w:left w:val="nil"/>
              <w:bottom w:val="single" w:sz="4" w:space="0" w:color="auto"/>
              <w:right w:val="single" w:sz="4" w:space="0" w:color="auto"/>
            </w:tcBorders>
            <w:shd w:val="clear" w:color="auto" w:fill="auto"/>
            <w:tcMar>
              <w:left w:w="0" w:type="dxa"/>
              <w:right w:w="0" w:type="dxa"/>
            </w:tcMar>
            <w:vAlign w:val="center"/>
          </w:tcPr>
          <w:p w:rsidR="00A101CC" w:rsidRDefault="00E234F5">
            <w:pPr>
              <w:keepLines/>
              <w:widowControl/>
              <w:spacing w:line="230" w:lineRule="exact"/>
              <w:jc w:val="center"/>
              <w:rPr>
                <w:rFonts w:ascii="宋体" w:eastAsia="宋体" w:hAnsi="宋体" w:cs="宋体"/>
                <w:kern w:val="0"/>
                <w:szCs w:val="21"/>
              </w:rPr>
            </w:pPr>
            <w:r>
              <w:rPr>
                <w:rFonts w:ascii="宋体" w:eastAsia="宋体" w:hAnsi="宋体" w:cs="宋体" w:hint="eastAsia"/>
                <w:kern w:val="0"/>
                <w:szCs w:val="21"/>
              </w:rPr>
              <w:t>2021</w:t>
            </w:r>
            <w:r>
              <w:rPr>
                <w:rFonts w:ascii="宋体" w:eastAsia="宋体" w:hAnsi="宋体" w:cs="宋体" w:hint="eastAsia"/>
                <w:kern w:val="0"/>
                <w:szCs w:val="21"/>
              </w:rPr>
              <w:t>年末</w:t>
            </w:r>
          </w:p>
        </w:tc>
      </w:tr>
    </w:tbl>
    <w:p w:rsidR="00A101CC" w:rsidRDefault="00A101CC"/>
    <w:p w:rsidR="00A101CC" w:rsidRDefault="00E234F5">
      <w:pPr>
        <w:jc w:val="center"/>
        <w:rPr>
          <w:rFonts w:ascii="宋体" w:hAnsi="宋体"/>
          <w:b/>
          <w:sz w:val="36"/>
          <w:szCs w:val="36"/>
        </w:rPr>
      </w:pPr>
      <w:bookmarkStart w:id="0" w:name="_GoBack"/>
      <w:bookmarkEnd w:id="0"/>
      <w:r>
        <w:rPr>
          <w:rFonts w:ascii="宋体" w:hAnsi="宋体" w:hint="eastAsia"/>
          <w:b/>
          <w:sz w:val="36"/>
          <w:szCs w:val="36"/>
        </w:rPr>
        <w:lastRenderedPageBreak/>
        <w:t>第四部分</w:t>
      </w:r>
      <w:r>
        <w:rPr>
          <w:rFonts w:ascii="宋体" w:hAnsi="宋体" w:hint="eastAsia"/>
          <w:b/>
          <w:sz w:val="36"/>
          <w:szCs w:val="36"/>
        </w:rPr>
        <w:t xml:space="preserve"> </w:t>
      </w:r>
      <w:r>
        <w:rPr>
          <w:rFonts w:ascii="宋体" w:hAnsi="宋体" w:hint="eastAsia"/>
          <w:b/>
          <w:sz w:val="36"/>
          <w:szCs w:val="36"/>
        </w:rPr>
        <w:t>名词解释</w:t>
      </w:r>
    </w:p>
    <w:p w:rsidR="00A101CC" w:rsidRDefault="00A101CC">
      <w:pPr>
        <w:jc w:val="center"/>
        <w:rPr>
          <w:rFonts w:ascii="黑体" w:eastAsia="黑体"/>
          <w:sz w:val="36"/>
          <w:szCs w:val="36"/>
        </w:rPr>
      </w:pPr>
    </w:p>
    <w:p w:rsidR="00A101CC" w:rsidRDefault="00E234F5">
      <w:pPr>
        <w:ind w:firstLineChars="200" w:firstLine="643"/>
        <w:jc w:val="left"/>
        <w:rPr>
          <w:rFonts w:ascii="仿宋_GB2312" w:eastAsia="仿宋_GB2312"/>
          <w:sz w:val="32"/>
          <w:szCs w:val="32"/>
        </w:rPr>
      </w:pPr>
      <w:r>
        <w:rPr>
          <w:rFonts w:ascii="仿宋_GB2312" w:eastAsia="仿宋_GB2312" w:hint="eastAsia"/>
          <w:b/>
          <w:sz w:val="32"/>
          <w:szCs w:val="32"/>
        </w:rPr>
        <w:t>1.</w:t>
      </w:r>
      <w:r>
        <w:rPr>
          <w:rFonts w:ascii="仿宋_GB2312" w:eastAsia="仿宋_GB2312" w:hint="eastAsia"/>
          <w:b/>
          <w:sz w:val="32"/>
          <w:szCs w:val="32"/>
        </w:rPr>
        <w:t>财政拨款收入：</w:t>
      </w:r>
      <w:r>
        <w:rPr>
          <w:rFonts w:ascii="仿宋_GB2312" w:eastAsia="仿宋_GB2312" w:hint="eastAsia"/>
          <w:sz w:val="32"/>
          <w:szCs w:val="32"/>
        </w:rPr>
        <w:t>指市级财政当年拨付的资金。</w:t>
      </w:r>
    </w:p>
    <w:p w:rsidR="00A101CC" w:rsidRDefault="00E234F5">
      <w:pPr>
        <w:ind w:firstLineChars="200" w:firstLine="643"/>
        <w:jc w:val="left"/>
        <w:rPr>
          <w:rFonts w:ascii="仿宋_GB2312" w:eastAsia="仿宋_GB2312"/>
          <w:sz w:val="32"/>
          <w:szCs w:val="32"/>
        </w:rPr>
      </w:pPr>
      <w:r>
        <w:rPr>
          <w:rFonts w:ascii="仿宋_GB2312" w:eastAsia="仿宋_GB2312" w:hint="eastAsia"/>
          <w:b/>
          <w:sz w:val="32"/>
          <w:szCs w:val="32"/>
        </w:rPr>
        <w:t>2.</w:t>
      </w:r>
      <w:r>
        <w:rPr>
          <w:rFonts w:ascii="仿宋_GB2312" w:eastAsia="仿宋_GB2312" w:hint="eastAsia"/>
          <w:b/>
          <w:sz w:val="32"/>
          <w:szCs w:val="32"/>
        </w:rPr>
        <w:t>基本支出：</w:t>
      </w:r>
      <w:proofErr w:type="gramStart"/>
      <w:r>
        <w:rPr>
          <w:rFonts w:ascii="仿宋_GB2312" w:eastAsia="仿宋_GB2312" w:hint="eastAsia"/>
          <w:sz w:val="32"/>
          <w:szCs w:val="32"/>
        </w:rPr>
        <w:t>指保障</w:t>
      </w:r>
      <w:proofErr w:type="gramEnd"/>
      <w:r>
        <w:rPr>
          <w:rFonts w:ascii="仿宋_GB2312" w:eastAsia="仿宋_GB2312" w:hint="eastAsia"/>
          <w:sz w:val="32"/>
          <w:szCs w:val="32"/>
        </w:rPr>
        <w:t>机构正常运转、完成日常工作任务而发生的人员支出和公用支出。</w:t>
      </w:r>
    </w:p>
    <w:p w:rsidR="00A101CC" w:rsidRDefault="00E234F5">
      <w:pPr>
        <w:ind w:firstLineChars="200" w:firstLine="643"/>
        <w:jc w:val="left"/>
        <w:rPr>
          <w:rFonts w:ascii="仿宋_GB2312" w:eastAsia="仿宋_GB2312"/>
          <w:b/>
          <w:sz w:val="32"/>
          <w:szCs w:val="32"/>
        </w:rPr>
      </w:pPr>
      <w:r>
        <w:rPr>
          <w:rFonts w:ascii="仿宋_GB2312" w:eastAsia="仿宋_GB2312" w:hint="eastAsia"/>
          <w:b/>
          <w:sz w:val="32"/>
          <w:szCs w:val="32"/>
        </w:rPr>
        <w:t>3.</w:t>
      </w:r>
      <w:r>
        <w:rPr>
          <w:rFonts w:ascii="仿宋_GB2312" w:eastAsia="仿宋_GB2312" w:hint="eastAsia"/>
          <w:b/>
          <w:sz w:val="32"/>
          <w:szCs w:val="32"/>
        </w:rPr>
        <w:t>项目支出：</w:t>
      </w:r>
      <w:r>
        <w:rPr>
          <w:rFonts w:ascii="仿宋_GB2312" w:eastAsia="仿宋_GB2312" w:hint="eastAsia"/>
          <w:sz w:val="32"/>
          <w:szCs w:val="32"/>
        </w:rPr>
        <w:t>指在基本支出之外为完成特定行政任务和事业发展目标所发生的支出。</w:t>
      </w:r>
    </w:p>
    <w:p w:rsidR="00A101CC" w:rsidRDefault="00E234F5">
      <w:pPr>
        <w:ind w:firstLineChars="200" w:firstLine="643"/>
        <w:rPr>
          <w:rFonts w:ascii="仿宋_GB2312" w:eastAsia="仿宋_GB2312"/>
          <w:sz w:val="32"/>
          <w:szCs w:val="32"/>
        </w:rPr>
      </w:pPr>
      <w:r>
        <w:rPr>
          <w:rFonts w:ascii="仿宋_GB2312" w:eastAsia="仿宋_GB2312" w:hint="eastAsia"/>
          <w:b/>
          <w:sz w:val="32"/>
        </w:rPr>
        <w:t>4.</w:t>
      </w:r>
      <w:r>
        <w:rPr>
          <w:rFonts w:ascii="仿宋_GB2312" w:eastAsia="仿宋_GB2312" w:hint="eastAsia"/>
          <w:b/>
          <w:sz w:val="32"/>
        </w:rPr>
        <w:t>机关运行经费：</w:t>
      </w:r>
      <w:r>
        <w:rPr>
          <w:rFonts w:ascii="仿宋_GB2312" w:eastAsia="仿宋_GB2312" w:hint="eastAsia"/>
          <w:sz w:val="32"/>
          <w:szCs w:val="32"/>
        </w:rPr>
        <w:t>是指各部门的公用经费，包括办公及印刷费、邮电费、差旅费、会议费、福利费、日常维修费、专用材料及一般设备购置费、办公用房水电费、办公用房取暖费、办公用房物业管理费、公务用车运行维护费以及其他费用。</w:t>
      </w:r>
    </w:p>
    <w:p w:rsidR="00A101CC" w:rsidRDefault="00E234F5">
      <w:pPr>
        <w:ind w:firstLineChars="200" w:firstLine="643"/>
        <w:jc w:val="left"/>
        <w:rPr>
          <w:rFonts w:ascii="仿宋_GB2312" w:eastAsia="仿宋_GB2312"/>
          <w:b/>
          <w:sz w:val="32"/>
          <w:szCs w:val="32"/>
        </w:rPr>
      </w:pPr>
      <w:r>
        <w:rPr>
          <w:rFonts w:ascii="仿宋_GB2312" w:eastAsia="仿宋_GB2312" w:hint="eastAsia"/>
          <w:b/>
          <w:sz w:val="32"/>
          <w:szCs w:val="32"/>
        </w:rPr>
        <w:t>5.</w:t>
      </w:r>
      <w:r>
        <w:rPr>
          <w:rFonts w:ascii="仿宋_GB2312" w:eastAsia="仿宋_GB2312" w:hint="eastAsia"/>
          <w:b/>
          <w:sz w:val="32"/>
          <w:szCs w:val="32"/>
        </w:rPr>
        <w:t>行政事业性收费收入：</w:t>
      </w:r>
      <w:r>
        <w:rPr>
          <w:rFonts w:ascii="仿宋_GB2312" w:eastAsia="仿宋_GB2312" w:hint="eastAsia"/>
          <w:sz w:val="32"/>
          <w:szCs w:val="32"/>
        </w:rPr>
        <w:t>指依据法律、行政法规、国务院有关规定、国务院财政部门会同价格主管部门共同发布的规章或者规定，省、自治区、直辖市人民政府财政部门会同价格主管部门共同发布的规定所收取的各项收费收入。</w:t>
      </w:r>
    </w:p>
    <w:p w:rsidR="00A101CC" w:rsidRDefault="00E234F5">
      <w:pPr>
        <w:ind w:firstLineChars="200" w:firstLine="643"/>
        <w:jc w:val="left"/>
        <w:rPr>
          <w:rFonts w:ascii="仿宋_GB2312" w:eastAsia="仿宋_GB2312"/>
          <w:b/>
          <w:sz w:val="32"/>
          <w:szCs w:val="32"/>
        </w:rPr>
      </w:pPr>
      <w:bookmarkStart w:id="1" w:name="OLE_LINK1"/>
      <w:r>
        <w:rPr>
          <w:rFonts w:ascii="仿宋_GB2312" w:eastAsia="仿宋_GB2312" w:hint="eastAsia"/>
          <w:b/>
          <w:sz w:val="32"/>
          <w:szCs w:val="32"/>
        </w:rPr>
        <w:t>6.</w:t>
      </w:r>
      <w:r>
        <w:rPr>
          <w:rFonts w:ascii="仿宋_GB2312" w:eastAsia="仿宋_GB2312" w:hint="eastAsia"/>
          <w:b/>
          <w:sz w:val="32"/>
          <w:szCs w:val="32"/>
        </w:rPr>
        <w:t>政府性基金收入</w:t>
      </w:r>
      <w:bookmarkEnd w:id="1"/>
      <w:r>
        <w:rPr>
          <w:rFonts w:ascii="仿宋_GB2312" w:eastAsia="仿宋_GB2312" w:hint="eastAsia"/>
          <w:b/>
          <w:sz w:val="32"/>
          <w:szCs w:val="32"/>
        </w:rPr>
        <w:t>：</w:t>
      </w:r>
      <w:r>
        <w:rPr>
          <w:rFonts w:ascii="仿宋_GB2312" w:eastAsia="仿宋_GB2312" w:hint="eastAsia"/>
          <w:sz w:val="32"/>
          <w:szCs w:val="32"/>
        </w:rPr>
        <w:t>反应各级政府及其所属部门根据法律、行政法规规定并经国务院或财政部批准，向公民、法人和其他组织征收的政府性基金，以及参照政府性基金管理或纳入基金预算、具有特定用途的财政资金。</w:t>
      </w:r>
    </w:p>
    <w:p w:rsidR="00A101CC" w:rsidRDefault="00E234F5">
      <w:pPr>
        <w:ind w:firstLineChars="200" w:firstLine="643"/>
        <w:jc w:val="left"/>
        <w:rPr>
          <w:rFonts w:ascii="仿宋_GB2312" w:eastAsia="仿宋_GB2312"/>
          <w:sz w:val="32"/>
          <w:szCs w:val="32"/>
        </w:rPr>
      </w:pPr>
      <w:r>
        <w:rPr>
          <w:rFonts w:ascii="仿宋_GB2312" w:eastAsia="仿宋_GB2312" w:hint="eastAsia"/>
          <w:b/>
          <w:sz w:val="32"/>
          <w:szCs w:val="32"/>
        </w:rPr>
        <w:t>7.</w:t>
      </w:r>
      <w:r>
        <w:rPr>
          <w:rFonts w:ascii="仿宋_GB2312" w:eastAsia="仿宋_GB2312" w:hint="eastAsia"/>
          <w:b/>
          <w:sz w:val="32"/>
          <w:szCs w:val="32"/>
        </w:rPr>
        <w:t>其他收入：</w:t>
      </w:r>
      <w:r>
        <w:rPr>
          <w:rFonts w:ascii="仿宋_GB2312" w:eastAsia="仿宋_GB2312" w:hint="eastAsia"/>
          <w:sz w:val="32"/>
          <w:szCs w:val="32"/>
        </w:rPr>
        <w:t>指除上述“财政拨款收入”、“行政事业性收费收入”、“政府性基金收入”以外的收入。</w:t>
      </w:r>
    </w:p>
    <w:p w:rsidR="00A101CC" w:rsidRDefault="00E234F5">
      <w:pPr>
        <w:ind w:firstLineChars="200" w:firstLine="643"/>
        <w:jc w:val="left"/>
        <w:rPr>
          <w:rFonts w:ascii="仿宋_GB2312" w:eastAsia="仿宋_GB2312"/>
          <w:sz w:val="32"/>
          <w:szCs w:val="32"/>
        </w:rPr>
      </w:pPr>
      <w:r>
        <w:rPr>
          <w:rFonts w:ascii="仿宋_GB2312" w:eastAsia="仿宋_GB2312" w:hint="eastAsia"/>
          <w:b/>
          <w:sz w:val="32"/>
          <w:szCs w:val="32"/>
        </w:rPr>
        <w:lastRenderedPageBreak/>
        <w:t>8.</w:t>
      </w:r>
      <w:r>
        <w:rPr>
          <w:rFonts w:ascii="仿宋_GB2312" w:eastAsia="仿宋_GB2312" w:hint="eastAsia"/>
          <w:b/>
          <w:sz w:val="32"/>
          <w:szCs w:val="32"/>
        </w:rPr>
        <w:t>“三公”经费</w:t>
      </w:r>
      <w:r>
        <w:rPr>
          <w:rFonts w:ascii="仿宋_GB2312" w:eastAsia="仿宋_GB2312" w:hint="eastAsia"/>
          <w:sz w:val="32"/>
          <w:szCs w:val="32"/>
        </w:rPr>
        <w:t>：指用</w:t>
      </w:r>
      <w:r>
        <w:rPr>
          <w:rFonts w:ascii="仿宋_GB2312" w:eastAsia="仿宋_GB2312" w:hint="eastAsia"/>
          <w:sz w:val="32"/>
          <w:szCs w:val="32"/>
        </w:rPr>
        <w:t>财政拨款安排的因公出国（境）费、公务用车购置及运行费和公务接待费。其中，因公出国（境）</w:t>
      </w:r>
      <w:proofErr w:type="gramStart"/>
      <w:r>
        <w:rPr>
          <w:rFonts w:ascii="仿宋_GB2312" w:eastAsia="仿宋_GB2312" w:hint="eastAsia"/>
          <w:sz w:val="32"/>
          <w:szCs w:val="32"/>
        </w:rPr>
        <w:t>费反映</w:t>
      </w:r>
      <w:proofErr w:type="gramEnd"/>
      <w:r>
        <w:rPr>
          <w:rFonts w:ascii="仿宋_GB2312" w:eastAsia="仿宋_GB2312" w:hint="eastAsia"/>
          <w:sz w:val="32"/>
          <w:szCs w:val="32"/>
        </w:rPr>
        <w:t>单位公务出国（境）的国际旅费、国外城市间交通费、住宿费、伙食费、培训费、公杂费等支出；公务用车购置及运行</w:t>
      </w:r>
      <w:proofErr w:type="gramStart"/>
      <w:r>
        <w:rPr>
          <w:rFonts w:ascii="仿宋_GB2312" w:eastAsia="仿宋_GB2312" w:hint="eastAsia"/>
          <w:sz w:val="32"/>
          <w:szCs w:val="32"/>
        </w:rPr>
        <w:t>费反映</w:t>
      </w:r>
      <w:proofErr w:type="gramEnd"/>
      <w:r>
        <w:rPr>
          <w:rFonts w:ascii="仿宋_GB2312" w:eastAsia="仿宋_GB2312" w:hint="eastAsia"/>
          <w:sz w:val="32"/>
          <w:szCs w:val="32"/>
        </w:rPr>
        <w:t>单位公务用车购置费及燃料费、维修费、过桥过路费、保险费、安全奖励费用等支出；公务接待</w:t>
      </w:r>
      <w:proofErr w:type="gramStart"/>
      <w:r>
        <w:rPr>
          <w:rFonts w:ascii="仿宋_GB2312" w:eastAsia="仿宋_GB2312" w:hint="eastAsia"/>
          <w:sz w:val="32"/>
          <w:szCs w:val="32"/>
        </w:rPr>
        <w:t>费反映</w:t>
      </w:r>
      <w:proofErr w:type="gramEnd"/>
      <w:r>
        <w:rPr>
          <w:rFonts w:ascii="仿宋_GB2312" w:eastAsia="仿宋_GB2312" w:hint="eastAsia"/>
          <w:sz w:val="32"/>
          <w:szCs w:val="32"/>
        </w:rPr>
        <w:t>单位按规定开支的各类公务接待（含外宾接待）费用。</w:t>
      </w:r>
    </w:p>
    <w:p w:rsidR="00A101CC" w:rsidRDefault="00E234F5">
      <w:pPr>
        <w:ind w:firstLineChars="200" w:firstLine="643"/>
        <w:jc w:val="left"/>
        <w:rPr>
          <w:rFonts w:ascii="仿宋_GB2312" w:eastAsia="仿宋_GB2312"/>
          <w:sz w:val="32"/>
          <w:szCs w:val="32"/>
        </w:rPr>
      </w:pPr>
      <w:r>
        <w:rPr>
          <w:rFonts w:ascii="仿宋_GB2312" w:eastAsia="仿宋_GB2312" w:hint="eastAsia"/>
          <w:b/>
          <w:sz w:val="32"/>
          <w:szCs w:val="32"/>
        </w:rPr>
        <w:t>9.</w:t>
      </w:r>
      <w:r>
        <w:rPr>
          <w:rFonts w:ascii="仿宋_GB2312" w:eastAsia="仿宋_GB2312" w:hint="eastAsia"/>
          <w:b/>
          <w:sz w:val="32"/>
          <w:szCs w:val="32"/>
        </w:rPr>
        <w:t>一般公共服务（类）财政事务（款）行政运行（项）：</w:t>
      </w:r>
      <w:r>
        <w:rPr>
          <w:rFonts w:ascii="仿宋_GB2312" w:eastAsia="仿宋_GB2312" w:hint="eastAsia"/>
          <w:sz w:val="32"/>
          <w:szCs w:val="32"/>
        </w:rPr>
        <w:t>反映行政单位（包括实行公务员管理的事业单位）的基本支出。</w:t>
      </w:r>
    </w:p>
    <w:p w:rsidR="00A101CC" w:rsidRDefault="00E234F5">
      <w:pPr>
        <w:ind w:firstLineChars="200" w:firstLine="643"/>
        <w:jc w:val="left"/>
        <w:rPr>
          <w:rFonts w:ascii="仿宋_GB2312" w:eastAsia="仿宋_GB2312"/>
          <w:sz w:val="32"/>
          <w:szCs w:val="32"/>
        </w:rPr>
      </w:pPr>
      <w:r>
        <w:rPr>
          <w:rFonts w:ascii="仿宋_GB2312" w:eastAsia="仿宋_GB2312" w:hint="eastAsia"/>
          <w:b/>
          <w:sz w:val="32"/>
          <w:szCs w:val="32"/>
        </w:rPr>
        <w:t>10.</w:t>
      </w:r>
      <w:r>
        <w:rPr>
          <w:rFonts w:ascii="仿宋_GB2312" w:eastAsia="仿宋_GB2312" w:hint="eastAsia"/>
          <w:b/>
          <w:sz w:val="32"/>
          <w:szCs w:val="32"/>
        </w:rPr>
        <w:t>一般公共服务（类）财政事务（款）事业运行（项）：</w:t>
      </w:r>
      <w:r>
        <w:rPr>
          <w:rFonts w:ascii="仿宋_GB2312" w:eastAsia="仿宋_GB2312" w:hint="eastAsia"/>
          <w:sz w:val="32"/>
          <w:szCs w:val="32"/>
        </w:rPr>
        <w:t>反映事</w:t>
      </w:r>
      <w:r>
        <w:rPr>
          <w:rFonts w:ascii="仿宋_GB2312" w:eastAsia="仿宋_GB2312" w:hint="eastAsia"/>
          <w:sz w:val="32"/>
          <w:szCs w:val="32"/>
        </w:rPr>
        <w:t>业单位的基本支出，不包括行政单位（包括实行公务员管理的事业单位）后勤服务中心、医务室等附属事业单位。</w:t>
      </w:r>
    </w:p>
    <w:p w:rsidR="00A101CC" w:rsidRDefault="00E234F5">
      <w:pPr>
        <w:ind w:firstLineChars="200" w:firstLine="643"/>
        <w:jc w:val="left"/>
        <w:rPr>
          <w:rFonts w:ascii="仿宋_GB2312" w:eastAsia="仿宋_GB2312"/>
          <w:sz w:val="32"/>
          <w:szCs w:val="32"/>
        </w:rPr>
      </w:pPr>
      <w:r>
        <w:rPr>
          <w:rFonts w:ascii="仿宋_GB2312" w:eastAsia="仿宋_GB2312" w:hint="eastAsia"/>
          <w:b/>
          <w:sz w:val="32"/>
          <w:szCs w:val="32"/>
        </w:rPr>
        <w:t>11.</w:t>
      </w:r>
      <w:r>
        <w:rPr>
          <w:rFonts w:ascii="仿宋_GB2312" w:eastAsia="仿宋_GB2312" w:hint="eastAsia"/>
          <w:b/>
          <w:sz w:val="32"/>
          <w:szCs w:val="32"/>
        </w:rPr>
        <w:t>一般公共服务（类）财政事务（款）其他财政事务支出（项）：</w:t>
      </w:r>
      <w:r>
        <w:rPr>
          <w:rFonts w:ascii="仿宋_GB2312" w:eastAsia="仿宋_GB2312" w:hint="eastAsia"/>
          <w:sz w:val="32"/>
          <w:szCs w:val="32"/>
        </w:rPr>
        <w:t>反映除上述项目以外其他财政事务方面的支出。</w:t>
      </w:r>
    </w:p>
    <w:p w:rsidR="00A101CC" w:rsidRDefault="00E234F5">
      <w:pPr>
        <w:ind w:firstLineChars="200" w:firstLine="643"/>
        <w:jc w:val="left"/>
        <w:rPr>
          <w:rFonts w:ascii="仿宋_GB2312" w:eastAsia="仿宋_GB2312"/>
          <w:sz w:val="32"/>
          <w:szCs w:val="32"/>
        </w:rPr>
      </w:pPr>
      <w:r>
        <w:rPr>
          <w:rFonts w:ascii="仿宋_GB2312" w:eastAsia="仿宋_GB2312" w:hint="eastAsia"/>
          <w:b/>
          <w:sz w:val="32"/>
          <w:szCs w:val="32"/>
        </w:rPr>
        <w:t>12.</w:t>
      </w:r>
      <w:r>
        <w:rPr>
          <w:rFonts w:ascii="仿宋_GB2312" w:eastAsia="仿宋_GB2312" w:hint="eastAsia"/>
          <w:b/>
          <w:sz w:val="32"/>
          <w:szCs w:val="32"/>
        </w:rPr>
        <w:t>社会保障和就业（类）行政事业单位离退休（款）归口管理的行政单位离退休（项）：</w:t>
      </w:r>
      <w:r>
        <w:rPr>
          <w:rFonts w:ascii="仿宋_GB2312" w:eastAsia="仿宋_GB2312" w:hint="eastAsia"/>
          <w:sz w:val="32"/>
          <w:szCs w:val="32"/>
        </w:rPr>
        <w:t>反映实行归口管理的行政单位（包括实行公务员管理的事业单位）开支的离退休经费。</w:t>
      </w:r>
    </w:p>
    <w:p w:rsidR="00A101CC" w:rsidRDefault="00E234F5">
      <w:pPr>
        <w:ind w:firstLineChars="200" w:firstLine="643"/>
        <w:jc w:val="left"/>
        <w:rPr>
          <w:rFonts w:ascii="仿宋_GB2312" w:eastAsia="仿宋_GB2312"/>
          <w:sz w:val="32"/>
          <w:szCs w:val="32"/>
        </w:rPr>
      </w:pPr>
      <w:r>
        <w:rPr>
          <w:rFonts w:ascii="仿宋_GB2312" w:eastAsia="仿宋_GB2312" w:hint="eastAsia"/>
          <w:b/>
          <w:sz w:val="32"/>
          <w:szCs w:val="32"/>
        </w:rPr>
        <w:t>13.</w:t>
      </w:r>
      <w:r>
        <w:rPr>
          <w:rFonts w:ascii="仿宋_GB2312" w:eastAsia="仿宋_GB2312" w:hint="eastAsia"/>
          <w:b/>
          <w:sz w:val="32"/>
          <w:szCs w:val="32"/>
        </w:rPr>
        <w:t>社会保障和就业（类）行政事业单位离退休（款）事业单位离退休（项）：</w:t>
      </w:r>
      <w:r>
        <w:rPr>
          <w:rFonts w:ascii="仿宋_GB2312" w:eastAsia="仿宋_GB2312" w:hint="eastAsia"/>
          <w:sz w:val="32"/>
          <w:szCs w:val="32"/>
        </w:rPr>
        <w:t>反映实行归口管理的事业单位开支的离退休经费。</w:t>
      </w:r>
    </w:p>
    <w:p w:rsidR="00A101CC" w:rsidRDefault="00E234F5">
      <w:pPr>
        <w:ind w:firstLineChars="200" w:firstLine="643"/>
        <w:jc w:val="left"/>
      </w:pPr>
      <w:r>
        <w:rPr>
          <w:rFonts w:ascii="仿宋_GB2312" w:eastAsia="仿宋_GB2312" w:hint="eastAsia"/>
          <w:b/>
          <w:sz w:val="32"/>
          <w:szCs w:val="32"/>
        </w:rPr>
        <w:lastRenderedPageBreak/>
        <w:t>14.</w:t>
      </w:r>
      <w:r>
        <w:rPr>
          <w:rFonts w:ascii="仿宋_GB2312" w:eastAsia="仿宋_GB2312" w:hint="eastAsia"/>
          <w:b/>
          <w:sz w:val="32"/>
          <w:szCs w:val="32"/>
        </w:rPr>
        <w:t>住房保障（类）住房改</w:t>
      </w:r>
      <w:r>
        <w:rPr>
          <w:rFonts w:ascii="仿宋_GB2312" w:eastAsia="仿宋_GB2312" w:hint="eastAsia"/>
          <w:b/>
          <w:sz w:val="32"/>
          <w:szCs w:val="32"/>
        </w:rPr>
        <w:t>革（款）住房公积金（项）：</w:t>
      </w:r>
      <w:r>
        <w:rPr>
          <w:rFonts w:ascii="仿宋_GB2312" w:eastAsia="仿宋_GB2312" w:hint="eastAsia"/>
          <w:sz w:val="32"/>
          <w:szCs w:val="32"/>
        </w:rPr>
        <w:t>反映行政事业单位按人力资源和社会保障部、财政部规定的基本工资和津贴补贴以及规定比例为职工缴纳的住房公积金。</w:t>
      </w:r>
    </w:p>
    <w:sectPr w:rsidR="00A101CC" w:rsidSect="00A101CC">
      <w:pgSz w:w="11906" w:h="16838"/>
      <w:pgMar w:top="1327" w:right="1800" w:bottom="1383"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5431" w:rsidRDefault="00CB5431" w:rsidP="00CB5431">
      <w:r>
        <w:separator/>
      </w:r>
    </w:p>
  </w:endnote>
  <w:endnote w:type="continuationSeparator" w:id="0">
    <w:p w:rsidR="00CB5431" w:rsidRDefault="00CB5431" w:rsidP="00CB54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微软雅黑">
    <w:panose1 w:val="020B0503020204020204"/>
    <w:charset w:val="86"/>
    <w:family w:val="swiss"/>
    <w:pitch w:val="variable"/>
    <w:sig w:usb0="80000287" w:usb1="280F3C52"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5431" w:rsidRDefault="00CB5431" w:rsidP="00CB5431">
      <w:r>
        <w:separator/>
      </w:r>
    </w:p>
  </w:footnote>
  <w:footnote w:type="continuationSeparator" w:id="0">
    <w:p w:rsidR="00CB5431" w:rsidRDefault="00CB5431" w:rsidP="00CB543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2EEDF25"/>
    <w:multiLevelType w:val="singleLevel"/>
    <w:tmpl w:val="C2EEDF25"/>
    <w:lvl w:ilvl="0">
      <w:start w:val="1"/>
      <w:numFmt w:val="chineseCounting"/>
      <w:suff w:val="space"/>
      <w:lvlText w:val="（%1）"/>
      <w:lvlJc w:val="left"/>
      <w:rPr>
        <w:rFonts w:hint="eastAsia"/>
      </w:rPr>
    </w:lvl>
  </w:abstractNum>
  <w:abstractNum w:abstractNumId="1">
    <w:nsid w:val="619DC6B6"/>
    <w:multiLevelType w:val="singleLevel"/>
    <w:tmpl w:val="619DC6B6"/>
    <w:lvl w:ilvl="0">
      <w:start w:val="1"/>
      <w:numFmt w:val="decimal"/>
      <w:lvlText w:val="%1."/>
      <w:lvlJc w:val="left"/>
      <w:pPr>
        <w:tabs>
          <w:tab w:val="left" w:pos="312"/>
        </w:tabs>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177A6F"/>
    <w:rsid w:val="001770E9"/>
    <w:rsid w:val="00177A6F"/>
    <w:rsid w:val="00467FB6"/>
    <w:rsid w:val="00686DA1"/>
    <w:rsid w:val="007F4D5A"/>
    <w:rsid w:val="008D7A97"/>
    <w:rsid w:val="00A101CC"/>
    <w:rsid w:val="00B218D5"/>
    <w:rsid w:val="00CB5431"/>
    <w:rsid w:val="00E234F5"/>
    <w:rsid w:val="00F27900"/>
    <w:rsid w:val="037E244D"/>
    <w:rsid w:val="040747E7"/>
    <w:rsid w:val="05C85EA5"/>
    <w:rsid w:val="067A3236"/>
    <w:rsid w:val="09634372"/>
    <w:rsid w:val="09A9349E"/>
    <w:rsid w:val="12BE79BB"/>
    <w:rsid w:val="13916359"/>
    <w:rsid w:val="167C54C1"/>
    <w:rsid w:val="1A866B32"/>
    <w:rsid w:val="1B591161"/>
    <w:rsid w:val="1E160737"/>
    <w:rsid w:val="1E1D29CF"/>
    <w:rsid w:val="1E456892"/>
    <w:rsid w:val="1F17365A"/>
    <w:rsid w:val="203F0977"/>
    <w:rsid w:val="20863E5B"/>
    <w:rsid w:val="208D11BA"/>
    <w:rsid w:val="23786DE4"/>
    <w:rsid w:val="24187014"/>
    <w:rsid w:val="257403BC"/>
    <w:rsid w:val="273B42C5"/>
    <w:rsid w:val="27B66F61"/>
    <w:rsid w:val="29DD28FA"/>
    <w:rsid w:val="2B543949"/>
    <w:rsid w:val="2C685C3F"/>
    <w:rsid w:val="2D1F5D8B"/>
    <w:rsid w:val="2F174956"/>
    <w:rsid w:val="2FC04886"/>
    <w:rsid w:val="2FE057D7"/>
    <w:rsid w:val="325B3A3F"/>
    <w:rsid w:val="3362329A"/>
    <w:rsid w:val="3919024C"/>
    <w:rsid w:val="3ACE0BBE"/>
    <w:rsid w:val="3DD84CCD"/>
    <w:rsid w:val="421D6853"/>
    <w:rsid w:val="4AC11BAC"/>
    <w:rsid w:val="4B1526EA"/>
    <w:rsid w:val="4D5651DF"/>
    <w:rsid w:val="4D5E4BD8"/>
    <w:rsid w:val="4E331224"/>
    <w:rsid w:val="50F83F69"/>
    <w:rsid w:val="5101316C"/>
    <w:rsid w:val="5545110E"/>
    <w:rsid w:val="57725A86"/>
    <w:rsid w:val="5FE4701B"/>
    <w:rsid w:val="60FB3F2E"/>
    <w:rsid w:val="61354F9A"/>
    <w:rsid w:val="62AA4A2E"/>
    <w:rsid w:val="63AF72CE"/>
    <w:rsid w:val="63C536BD"/>
    <w:rsid w:val="654C7321"/>
    <w:rsid w:val="6687073F"/>
    <w:rsid w:val="68AD25DF"/>
    <w:rsid w:val="6CD83870"/>
    <w:rsid w:val="6E6924A5"/>
    <w:rsid w:val="6F6E4F8B"/>
    <w:rsid w:val="74DE5221"/>
    <w:rsid w:val="791A2CF5"/>
    <w:rsid w:val="7ACC585C"/>
    <w:rsid w:val="7FDF02DA"/>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101CC"/>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A101CC"/>
    <w:pPr>
      <w:widowControl/>
      <w:spacing w:before="100" w:beforeAutospacing="1" w:after="100" w:afterAutospacing="1"/>
      <w:jc w:val="left"/>
    </w:pPr>
    <w:rPr>
      <w:rFonts w:ascii="宋体" w:eastAsia="宋体" w:hAnsi="宋体" w:cs="宋体"/>
      <w:kern w:val="0"/>
      <w:sz w:val="24"/>
      <w:szCs w:val="24"/>
    </w:rPr>
  </w:style>
  <w:style w:type="character" w:styleId="a4">
    <w:name w:val="Strong"/>
    <w:basedOn w:val="a0"/>
    <w:uiPriority w:val="22"/>
    <w:qFormat/>
    <w:rsid w:val="00A101CC"/>
    <w:rPr>
      <w:b/>
      <w:bCs/>
    </w:rPr>
  </w:style>
  <w:style w:type="paragraph" w:styleId="a5">
    <w:name w:val="List Paragraph"/>
    <w:basedOn w:val="a"/>
    <w:uiPriority w:val="34"/>
    <w:qFormat/>
    <w:rsid w:val="00A101CC"/>
    <w:pPr>
      <w:ind w:firstLineChars="200" w:firstLine="420"/>
    </w:pPr>
  </w:style>
  <w:style w:type="paragraph" w:styleId="a6">
    <w:name w:val="header"/>
    <w:basedOn w:val="a"/>
    <w:link w:val="Char"/>
    <w:uiPriority w:val="99"/>
    <w:semiHidden/>
    <w:unhideWhenUsed/>
    <w:rsid w:val="00CB5431"/>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6"/>
    <w:uiPriority w:val="99"/>
    <w:semiHidden/>
    <w:rsid w:val="00CB5431"/>
    <w:rPr>
      <w:kern w:val="2"/>
      <w:sz w:val="18"/>
      <w:szCs w:val="18"/>
    </w:rPr>
  </w:style>
  <w:style w:type="paragraph" w:styleId="a7">
    <w:name w:val="footer"/>
    <w:basedOn w:val="a"/>
    <w:link w:val="Char0"/>
    <w:uiPriority w:val="99"/>
    <w:semiHidden/>
    <w:unhideWhenUsed/>
    <w:rsid w:val="00CB5431"/>
    <w:pPr>
      <w:tabs>
        <w:tab w:val="center" w:pos="4153"/>
        <w:tab w:val="right" w:pos="8306"/>
      </w:tabs>
      <w:snapToGrid w:val="0"/>
      <w:jc w:val="left"/>
    </w:pPr>
    <w:rPr>
      <w:sz w:val="18"/>
      <w:szCs w:val="18"/>
    </w:rPr>
  </w:style>
  <w:style w:type="character" w:customStyle="1" w:styleId="Char0">
    <w:name w:val="页脚 Char"/>
    <w:basedOn w:val="a0"/>
    <w:link w:val="a7"/>
    <w:uiPriority w:val="99"/>
    <w:semiHidden/>
    <w:rsid w:val="00CB5431"/>
    <w:rPr>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14</Pages>
  <Words>4277</Words>
  <Characters>732</Characters>
  <Application>Microsoft Office Word</Application>
  <DocSecurity>0</DocSecurity>
  <Lines>6</Lines>
  <Paragraphs>9</Paragraphs>
  <ScaleCrop>false</ScaleCrop>
  <Company>china</Company>
  <LinksUpToDate>false</LinksUpToDate>
  <CharactersWithSpaces>5000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8</cp:revision>
  <dcterms:created xsi:type="dcterms:W3CDTF">2021-06-10T06:12:00Z</dcterms:created>
  <dcterms:modified xsi:type="dcterms:W3CDTF">2021-08-11T02:39:00Z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2052-11.1.0.10667</vt:lpwstr>
  </property>
  <property fmtid="{D5CDD505-2E9C-101B-9397-08002B2CF9AE}" pid="3" name="ICV">
    <vt:lpwstr>09BE0BCBCCE5428DA4A5213672B1575D</vt:lpwstr>
  </property>
</Properties>
</file>