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本溪市溪湖区城乡建设服务中心</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jc w:val="center"/>
        <w:rPr>
          <w:rFonts w:hint="eastAsia" w:ascii="仿宋_GB2312" w:eastAsia="仿宋_GB2312"/>
          <w:sz w:val="44"/>
          <w:szCs w:val="44"/>
        </w:rPr>
      </w:pPr>
      <w:r>
        <w:rPr>
          <w:rFonts w:hint="eastAsia" w:ascii="仿宋_GB2312" w:eastAsia="仿宋_GB2312"/>
          <w:sz w:val="44"/>
          <w:szCs w:val="44"/>
        </w:rPr>
        <w:t>本溪市溪湖区城乡建设服务中心</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仿宋_GB2312" w:eastAsia="仿宋_GB2312"/>
          <w:sz w:val="32"/>
          <w:szCs w:val="32"/>
        </w:rPr>
        <w:t>本溪市溪湖区城乡建设服务中心</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仿宋_GB2312" w:eastAsia="仿宋_GB2312"/>
          <w:sz w:val="32"/>
          <w:szCs w:val="32"/>
        </w:rPr>
        <w:t>本溪市溪湖区城乡建设服务中心</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 xml:space="preserve">第二部分 </w:t>
      </w:r>
      <w:r>
        <w:rPr>
          <w:rFonts w:hint="eastAsia" w:ascii="仿宋_GB2312" w:hAnsi="黑体" w:eastAsia="仿宋_GB2312"/>
          <w:b/>
          <w:bCs/>
          <w:sz w:val="36"/>
          <w:szCs w:val="36"/>
        </w:rPr>
        <w:t>本溪市溪湖区城乡建设服务中心概况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numPr>
          <w:ilvl w:val="0"/>
          <w:numId w:val="1"/>
        </w:numPr>
        <w:shd w:val="clear" w:color="auto" w:fill="FFFFFF"/>
        <w:ind w:firstLine="645"/>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部门职责</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1）负责处理政府日常事务工作，对政府有关文稿、文件进行起草、审核，办理各单位和部门的请示及报告等；</w:t>
      </w:r>
    </w:p>
    <w:p>
      <w:pPr>
        <w:ind w:firstLine="640" w:firstLineChars="200"/>
        <w:rPr>
          <w:rFonts w:ascii="仿宋_GB2312" w:hAnsi="黑体" w:eastAsia="仿宋_GB2312"/>
          <w:sz w:val="32"/>
          <w:szCs w:val="32"/>
        </w:rPr>
      </w:pPr>
      <w:r>
        <w:rPr>
          <w:rFonts w:hint="eastAsia" w:ascii="仿宋_GB2312" w:hAnsi="黑体" w:eastAsia="仿宋_GB2312"/>
          <w:sz w:val="32"/>
          <w:szCs w:val="32"/>
        </w:rPr>
        <w:t>（2）办理政府交办的各项工作，协助政府领导处理各单位部门之间的关系；</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w:t>
      </w: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2021年部门预算编制范围的二级预算单位包括：</w:t>
      </w:r>
    </w:p>
    <w:p>
      <w:pPr>
        <w:jc w:val="left"/>
        <w:rPr>
          <w:rFonts w:ascii="仿宋_GB2312" w:eastAsia="仿宋_GB2312"/>
          <w:sz w:val="32"/>
          <w:szCs w:val="32"/>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本溪市溪湖区城乡建设服务中心</w:t>
      </w:r>
    </w:p>
    <w:p>
      <w:pPr>
        <w:ind w:firstLine="640" w:firstLineChars="200"/>
        <w:jc w:val="left"/>
        <w:rPr>
          <w:rFonts w:hint="eastAsia" w:ascii="仿宋_GB2312" w:eastAsia="仿宋_GB2312"/>
          <w:sz w:val="32"/>
          <w:szCs w:val="32"/>
        </w:rPr>
      </w:pP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w:t>
      </w:r>
      <w:r>
        <w:rPr>
          <w:rFonts w:hint="eastAsia" w:ascii="宋体" w:hAnsi="宋体" w:eastAsia="宋体" w:cs="宋体"/>
          <w:b/>
          <w:bCs/>
          <w:color w:val="333333"/>
          <w:kern w:val="0"/>
          <w:sz w:val="36"/>
          <w:szCs w:val="36"/>
          <w:lang w:val="en-US" w:eastAsia="zh-CN"/>
        </w:rPr>
        <w:t xml:space="preserve">  </w:t>
      </w:r>
      <w:r>
        <w:rPr>
          <w:rFonts w:hint="eastAsia" w:ascii="宋体" w:hAnsi="宋体" w:eastAsia="宋体" w:cs="宋体"/>
          <w:b/>
          <w:bCs/>
          <w:color w:val="333333"/>
          <w:kern w:val="0"/>
          <w:sz w:val="36"/>
          <w:szCs w:val="36"/>
        </w:rPr>
        <w:t>本溪市溪湖区城乡建设服务中心2021年部门预算情况说明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（一）收入预算363.13万元，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1.财政拨款收入363.13万元；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（二）支出预算363.13万元，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243.93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2.项目支出119.2万元；</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26.27</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支出减少。</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机关运行经费预算</w:t>
      </w:r>
      <w:r>
        <w:rPr>
          <w:rFonts w:hint="eastAsia" w:ascii="仿宋_GB2312" w:hAnsi="微软雅黑" w:eastAsia="仿宋_GB2312" w:cs="宋体"/>
          <w:color w:val="333333"/>
          <w:kern w:val="0"/>
          <w:sz w:val="32"/>
          <w:szCs w:val="32"/>
          <w:lang w:eastAsia="zh-CN"/>
        </w:rPr>
        <w:t>为</w:t>
      </w:r>
      <w:r>
        <w:rPr>
          <w:rFonts w:hint="eastAsia" w:ascii="仿宋_GB2312" w:hAnsi="微软雅黑" w:eastAsia="仿宋_GB2312" w:cs="宋体"/>
          <w:color w:val="333333"/>
          <w:kern w:val="0"/>
          <w:sz w:val="32"/>
          <w:szCs w:val="32"/>
        </w:rPr>
        <w:t>7.88万元，主要包括办公及印刷费、邮电费、差旅费、会议费、福利费、日常维修费、专用材料及一般设备购置费、办公用房水电费、办公用房取暖费、办公用房物业管理费、公务用车运行维护费以及其他费用。2021年预算比2020年减少</w:t>
      </w:r>
      <w:r>
        <w:rPr>
          <w:rFonts w:hint="eastAsia" w:ascii="仿宋_GB2312" w:hAnsi="微软雅黑" w:eastAsia="仿宋_GB2312" w:cs="宋体"/>
          <w:color w:val="333333"/>
          <w:kern w:val="0"/>
          <w:sz w:val="32"/>
          <w:szCs w:val="32"/>
          <w:lang w:val="en-US" w:eastAsia="zh-CN"/>
        </w:rPr>
        <w:t>1.65</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支出减少。</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安排政府采购预算15866.64万元，其中：政府采购货物支出</w:t>
      </w:r>
      <w:r>
        <w:rPr>
          <w:rFonts w:hint="eastAsia" w:ascii="仿宋_GB2312" w:hAnsi="微软雅黑" w:eastAsia="仿宋_GB2312" w:cs="宋体"/>
          <w:color w:val="333333"/>
          <w:kern w:val="0"/>
          <w:sz w:val="32"/>
          <w:szCs w:val="32"/>
          <w:lang w:val="en-US" w:eastAsia="zh-CN"/>
        </w:rPr>
        <w:t>41.7</w:t>
      </w:r>
      <w:r>
        <w:rPr>
          <w:rFonts w:hint="eastAsia" w:ascii="仿宋_GB2312" w:hAnsi="微软雅黑" w:eastAsia="仿宋_GB2312" w:cs="宋体"/>
          <w:color w:val="333333"/>
          <w:kern w:val="0"/>
          <w:sz w:val="32"/>
          <w:szCs w:val="32"/>
        </w:rPr>
        <w:t>万元，政府购买服务支出</w:t>
      </w:r>
      <w:r>
        <w:rPr>
          <w:rFonts w:hint="eastAsia" w:ascii="仿宋_GB2312" w:hAnsi="微软雅黑" w:eastAsia="仿宋_GB2312" w:cs="宋体"/>
          <w:color w:val="333333"/>
          <w:kern w:val="0"/>
          <w:sz w:val="32"/>
          <w:szCs w:val="32"/>
          <w:lang w:val="en-US" w:eastAsia="zh-CN"/>
        </w:rPr>
        <w:t>61.94</w:t>
      </w:r>
      <w:r>
        <w:rPr>
          <w:rFonts w:hint="eastAsia" w:ascii="仿宋_GB2312" w:hAnsi="微软雅黑" w:eastAsia="仿宋_GB2312" w:cs="宋体"/>
          <w:color w:val="333333"/>
          <w:kern w:val="0"/>
          <w:sz w:val="32"/>
          <w:szCs w:val="32"/>
        </w:rPr>
        <w:t>万元，政府采购工程支出</w:t>
      </w:r>
      <w:r>
        <w:rPr>
          <w:rFonts w:hint="eastAsia" w:ascii="仿宋_GB2312" w:hAnsi="微软雅黑" w:eastAsia="仿宋_GB2312" w:cs="宋体"/>
          <w:color w:val="333333"/>
          <w:kern w:val="0"/>
          <w:sz w:val="32"/>
          <w:szCs w:val="32"/>
          <w:lang w:val="en-US" w:eastAsia="zh-CN"/>
        </w:rPr>
        <w:t>15763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6.74</w:t>
      </w:r>
      <w:r>
        <w:rPr>
          <w:rFonts w:hint="eastAsia" w:ascii="仿宋_GB2312" w:hAnsi="微软雅黑" w:eastAsia="仿宋_GB2312" w:cs="宋体"/>
          <w:color w:val="333333"/>
          <w:kern w:val="0"/>
          <w:sz w:val="32"/>
          <w:szCs w:val="32"/>
        </w:rPr>
        <w:t>万元，比2020年减少0万元，下降0%。其中：</w:t>
      </w:r>
    </w:p>
    <w:p>
      <w:pPr>
        <w:keepLines/>
        <w:widowControl/>
        <w:numPr>
          <w:ilvl w:val="0"/>
          <w:numId w:val="2"/>
        </w:numPr>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因公出国（境）费0万元，比2020年持平</w:t>
      </w:r>
      <w:r>
        <w:rPr>
          <w:rFonts w:hint="eastAsia" w:ascii="仿宋_GB2312" w:hAnsi="微软雅黑" w:eastAsia="仿宋_GB2312" w:cs="宋体"/>
          <w:color w:val="333333"/>
          <w:kern w:val="0"/>
          <w:sz w:val="32"/>
          <w:szCs w:val="32"/>
          <w:lang w:eastAsia="zh-CN"/>
        </w:rPr>
        <w:t>。</w:t>
      </w:r>
    </w:p>
    <w:p>
      <w:pPr>
        <w:keepLines/>
        <w:widowControl/>
        <w:numPr>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0.24</w:t>
      </w:r>
      <w:r>
        <w:rPr>
          <w:rFonts w:hint="eastAsia" w:ascii="仿宋_GB2312" w:hAnsi="微软雅黑" w:eastAsia="仿宋_GB2312" w:cs="宋体"/>
          <w:color w:val="333333"/>
          <w:kern w:val="0"/>
          <w:sz w:val="32"/>
          <w:szCs w:val="32"/>
        </w:rPr>
        <w:t>万元，比2020年减少</w:t>
      </w:r>
      <w:r>
        <w:rPr>
          <w:rFonts w:hint="eastAsia" w:ascii="仿宋_GB2312" w:hAnsi="微软雅黑" w:eastAsia="仿宋_GB2312" w:cs="宋体"/>
          <w:color w:val="333333"/>
          <w:kern w:val="0"/>
          <w:sz w:val="32"/>
          <w:szCs w:val="32"/>
          <w:lang w:val="en-US" w:eastAsia="zh-CN"/>
        </w:rPr>
        <w:t>0.01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支出减少</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6.5</w:t>
      </w:r>
      <w:r>
        <w:rPr>
          <w:rFonts w:hint="eastAsia" w:ascii="仿宋_GB2312" w:hAnsi="微软雅黑" w:eastAsia="仿宋_GB2312" w:cs="宋体"/>
          <w:color w:val="333333"/>
          <w:kern w:val="0"/>
          <w:sz w:val="32"/>
          <w:szCs w:val="32"/>
        </w:rPr>
        <w:t>万元，比2020年增加</w:t>
      </w:r>
      <w:r>
        <w:rPr>
          <w:rFonts w:hint="eastAsia" w:ascii="仿宋_GB2312" w:hAnsi="微软雅黑" w:eastAsia="仿宋_GB2312" w:cs="宋体"/>
          <w:color w:val="333333"/>
          <w:kern w:val="0"/>
          <w:sz w:val="32"/>
          <w:szCs w:val="32"/>
          <w:lang w:val="en-US" w:eastAsia="zh-CN"/>
        </w:rPr>
        <w:t>4.4万元</w:t>
      </w:r>
      <w:r>
        <w:rPr>
          <w:rFonts w:hint="eastAsia" w:ascii="仿宋_GB2312" w:hAnsi="微软雅黑" w:eastAsia="仿宋_GB2312" w:cs="宋体"/>
          <w:color w:val="333333"/>
          <w:kern w:val="0"/>
          <w:sz w:val="32"/>
          <w:szCs w:val="32"/>
        </w:rPr>
        <w:t>，主要原因是</w:t>
      </w:r>
      <w:r>
        <w:rPr>
          <w:rFonts w:hint="eastAsia" w:ascii="仿宋_GB2312" w:hAnsi="微软雅黑" w:eastAsia="仿宋_GB2312" w:cs="宋体"/>
          <w:color w:val="333333"/>
          <w:kern w:val="0"/>
          <w:sz w:val="32"/>
          <w:szCs w:val="32"/>
          <w:lang w:eastAsia="zh-CN"/>
        </w:rPr>
        <w:t>支出增加。</w:t>
      </w:r>
    </w:p>
    <w:p>
      <w:pPr>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2021年本溪市溪湖区城乡建设服务中心“三公”经费预算表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2.35</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6.74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0.25</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6.5</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jc w:val="left"/>
        <w:rPr>
          <w:rFonts w:ascii="微软雅黑" w:hAnsi="微软雅黑" w:eastAsia="微软雅黑" w:cs="宋体"/>
          <w:color w:val="333333"/>
          <w:kern w:val="0"/>
          <w:sz w:val="24"/>
          <w:szCs w:val="24"/>
        </w:rPr>
      </w:pPr>
      <w:r>
        <w:rPr>
          <w:rFonts w:hint="eastAsia" w:ascii="仿宋_GB2312" w:eastAsia="仿宋_GB2312"/>
          <w:sz w:val="32"/>
          <w:szCs w:val="32"/>
        </w:rPr>
        <w:t>本溪市溪湖区城乡建设服务中心</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w:t>
      </w:r>
      <w:r>
        <w:rPr>
          <w:rFonts w:hint="eastAsia" w:ascii="仿宋_GB2312" w:eastAsia="仿宋_GB2312"/>
          <w:sz w:val="32"/>
          <w:szCs w:val="32"/>
        </w:rPr>
        <w:t>本溪市溪湖区城乡建设服务中心</w:t>
      </w:r>
      <w:bookmarkStart w:id="1" w:name="_GoBack"/>
      <w:bookmarkEnd w:id="1"/>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B5DDE"/>
    <w:multiLevelType w:val="singleLevel"/>
    <w:tmpl w:val="E3FB5DDE"/>
    <w:lvl w:ilvl="0" w:tentative="0">
      <w:start w:val="1"/>
      <w:numFmt w:val="decimal"/>
      <w:lvlText w:val="%1."/>
      <w:lvlJc w:val="left"/>
      <w:pPr>
        <w:tabs>
          <w:tab w:val="left" w:pos="312"/>
        </w:tabs>
      </w:pPr>
    </w:lvl>
  </w:abstractNum>
  <w:abstractNum w:abstractNumId="1">
    <w:nsid w:val="710C2FE7"/>
    <w:multiLevelType w:val="singleLevel"/>
    <w:tmpl w:val="710C2FE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37A2718"/>
    <w:rsid w:val="052C4789"/>
    <w:rsid w:val="10D76584"/>
    <w:rsid w:val="11646C13"/>
    <w:rsid w:val="133B39AB"/>
    <w:rsid w:val="136723B0"/>
    <w:rsid w:val="18D2031C"/>
    <w:rsid w:val="1B310D78"/>
    <w:rsid w:val="1CB8752F"/>
    <w:rsid w:val="224B6DF9"/>
    <w:rsid w:val="22E27097"/>
    <w:rsid w:val="251372DB"/>
    <w:rsid w:val="345C611D"/>
    <w:rsid w:val="35D143DC"/>
    <w:rsid w:val="37E3261D"/>
    <w:rsid w:val="3E982B37"/>
    <w:rsid w:val="4AC15D3F"/>
    <w:rsid w:val="4C7F1871"/>
    <w:rsid w:val="4D9F147D"/>
    <w:rsid w:val="4FFE75C4"/>
    <w:rsid w:val="53BD13FC"/>
    <w:rsid w:val="55591C20"/>
    <w:rsid w:val="5BF877EA"/>
    <w:rsid w:val="5CC22D21"/>
    <w:rsid w:val="72690D4B"/>
    <w:rsid w:val="7478132D"/>
    <w:rsid w:val="766535C4"/>
    <w:rsid w:val="77C95D50"/>
    <w:rsid w:val="7967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2</TotalTime>
  <ScaleCrop>false</ScaleCrop>
  <LinksUpToDate>false</LinksUpToDate>
  <CharactersWithSpaces>4293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心与心愿</cp:lastModifiedBy>
  <dcterms:modified xsi:type="dcterms:W3CDTF">2021-06-29T06:35:20Z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8B097BDAD7B94DEC9200172AA1227EFE</vt:lpwstr>
  </property>
</Properties>
</file>