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本溪高新区</w:t>
      </w:r>
      <w:r>
        <w:rPr>
          <w:rFonts w:hint="eastAsia" w:ascii="宋体" w:hAnsi="宋体" w:eastAsia="宋体" w:cs="宋体"/>
          <w:b/>
          <w:bCs/>
          <w:sz w:val="44"/>
          <w:szCs w:val="44"/>
          <w:highlight w:val="none"/>
        </w:rPr>
        <w:t>绿色原料药产业园</w:t>
      </w:r>
      <w:r>
        <w:rPr>
          <w:rFonts w:hint="eastAsia" w:ascii="宋体" w:hAnsi="宋体" w:eastAsia="宋体" w:cs="宋体"/>
          <w:b/>
          <w:bCs/>
          <w:sz w:val="44"/>
          <w:szCs w:val="44"/>
          <w:highlight w:val="none"/>
          <w:lang w:eastAsia="zh-CN"/>
        </w:rPr>
        <w:t>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80" w:lineRule="exact"/>
        <w:ind w:left="0" w:right="0" w:firstLine="0"/>
        <w:jc w:val="center"/>
        <w:textAlignment w:val="auto"/>
        <w:rPr>
          <w:rFonts w:hint="eastAsia" w:ascii="宋体" w:hAnsi="宋体" w:eastAsia="宋体" w:cs="宋体"/>
          <w:b/>
          <w:bCs/>
          <w:i w:val="0"/>
          <w:iCs w:val="0"/>
          <w:caps w:val="0"/>
          <w:color w:val="333333"/>
          <w:spacing w:val="0"/>
          <w:sz w:val="44"/>
          <w:szCs w:val="44"/>
          <w:highlight w:val="none"/>
          <w:u w:val="none"/>
          <w:lang w:val="en-US" w:eastAsia="zh-CN"/>
        </w:rPr>
      </w:pPr>
      <w:r>
        <w:rPr>
          <w:rFonts w:hint="eastAsia" w:ascii="宋体" w:hAnsi="宋体" w:eastAsia="宋体" w:cs="宋体"/>
          <w:b/>
          <w:bCs/>
          <w:i w:val="0"/>
          <w:iCs w:val="0"/>
          <w:caps w:val="0"/>
          <w:color w:val="333333"/>
          <w:spacing w:val="0"/>
          <w:sz w:val="44"/>
          <w:szCs w:val="44"/>
          <w:highlight w:val="none"/>
          <w:u w:val="none"/>
          <w:lang w:eastAsia="zh-CN"/>
        </w:rPr>
        <w:t>征收</w:t>
      </w:r>
      <w:r>
        <w:rPr>
          <w:rFonts w:hint="eastAsia" w:ascii="宋体" w:hAnsi="宋体" w:eastAsia="宋体" w:cs="宋体"/>
          <w:b/>
          <w:bCs/>
          <w:i w:val="0"/>
          <w:iCs w:val="0"/>
          <w:caps w:val="0"/>
          <w:color w:val="333333"/>
          <w:spacing w:val="0"/>
          <w:sz w:val="44"/>
          <w:szCs w:val="44"/>
          <w:highlight w:val="none"/>
          <w:u w:val="none"/>
        </w:rPr>
        <w:t>与补偿安置方案</w:t>
      </w:r>
      <w:r>
        <w:rPr>
          <w:rFonts w:hint="eastAsia" w:ascii="宋体" w:hAnsi="宋体" w:eastAsia="宋体" w:cs="宋体"/>
          <w:b/>
          <w:bCs/>
          <w:i w:val="0"/>
          <w:iCs w:val="0"/>
          <w:caps w:val="0"/>
          <w:color w:val="333333"/>
          <w:spacing w:val="0"/>
          <w:sz w:val="44"/>
          <w:szCs w:val="44"/>
          <w:highlight w:val="none"/>
          <w:u w:val="none"/>
          <w:lang w:val="en-US" w:eastAsia="zh-CN"/>
        </w:rPr>
        <w:t>草案</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80" w:lineRule="exact"/>
        <w:ind w:left="0" w:right="0" w:firstLine="602"/>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为推进本溪高新区</w:t>
      </w:r>
      <w:r>
        <w:rPr>
          <w:rFonts w:hint="eastAsia" w:ascii="仿宋" w:hAnsi="仿宋" w:eastAsia="仿宋" w:cs="仿宋"/>
          <w:i w:val="0"/>
          <w:iCs w:val="0"/>
          <w:caps w:val="0"/>
          <w:color w:val="333333"/>
          <w:spacing w:val="0"/>
          <w:sz w:val="32"/>
          <w:szCs w:val="32"/>
          <w:highlight w:val="none"/>
          <w:u w:val="none"/>
          <w:lang w:eastAsia="zh-CN"/>
        </w:rPr>
        <w:t>绿色原料药产园</w:t>
      </w:r>
      <w:r>
        <w:rPr>
          <w:rFonts w:hint="eastAsia" w:ascii="仿宋" w:hAnsi="仿宋" w:eastAsia="仿宋" w:cs="仿宋"/>
          <w:i w:val="0"/>
          <w:iCs w:val="0"/>
          <w:caps w:val="0"/>
          <w:color w:val="333333"/>
          <w:spacing w:val="0"/>
          <w:sz w:val="32"/>
          <w:szCs w:val="32"/>
          <w:highlight w:val="none"/>
          <w:u w:val="none"/>
        </w:rPr>
        <w:t>项目征地补偿工作顺利进行，根据《中华人民共和国土地管理法》、《本溪市征地补偿安置办法》(市政府令第149号)</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《本溪市人民政府办公厅关于</w:t>
      </w:r>
      <w:r>
        <w:rPr>
          <w:rFonts w:hint="eastAsia" w:ascii="仿宋" w:hAnsi="仿宋" w:eastAsia="仿宋" w:cs="仿宋"/>
          <w:i w:val="0"/>
          <w:iCs w:val="0"/>
          <w:caps w:val="0"/>
          <w:color w:val="333333"/>
          <w:spacing w:val="0"/>
          <w:sz w:val="32"/>
          <w:szCs w:val="32"/>
          <w:highlight w:val="none"/>
          <w:u w:val="none"/>
          <w:lang w:val="en-US" w:eastAsia="zh-CN"/>
        </w:rPr>
        <w:t>公布</w:t>
      </w:r>
      <w:r>
        <w:rPr>
          <w:rFonts w:hint="eastAsia" w:ascii="仿宋" w:hAnsi="仿宋" w:eastAsia="仿宋" w:cs="仿宋"/>
          <w:i w:val="0"/>
          <w:iCs w:val="0"/>
          <w:caps w:val="0"/>
          <w:color w:val="333333"/>
          <w:spacing w:val="0"/>
          <w:sz w:val="32"/>
          <w:szCs w:val="32"/>
          <w:highlight w:val="none"/>
          <w:u w:val="none"/>
        </w:rPr>
        <w:t>本溪市征地区片综合地价标准的通知》（本政办发〔20</w:t>
      </w:r>
      <w:r>
        <w:rPr>
          <w:rFonts w:hint="eastAsia" w:ascii="仿宋" w:hAnsi="仿宋" w:eastAsia="仿宋" w:cs="仿宋"/>
          <w:i w:val="0"/>
          <w:iCs w:val="0"/>
          <w:caps w:val="0"/>
          <w:color w:val="333333"/>
          <w:spacing w:val="0"/>
          <w:sz w:val="32"/>
          <w:szCs w:val="32"/>
          <w:highlight w:val="none"/>
          <w:u w:val="none"/>
          <w:lang w:val="en-US" w:eastAsia="zh-CN"/>
        </w:rPr>
        <w:t>23</w:t>
      </w:r>
      <w:r>
        <w:rPr>
          <w:rFonts w:hint="eastAsia" w:ascii="仿宋" w:hAnsi="仿宋" w:eastAsia="仿宋" w:cs="仿宋"/>
          <w:i w:val="0"/>
          <w:iCs w:val="0"/>
          <w:caps w:val="0"/>
          <w:color w:val="333333"/>
          <w:spacing w:val="0"/>
          <w:sz w:val="32"/>
          <w:szCs w:val="32"/>
          <w:highlight w:val="none"/>
          <w:u w:val="none"/>
        </w:rPr>
        <w:t>〕</w:t>
      </w:r>
      <w:r>
        <w:rPr>
          <w:rFonts w:hint="eastAsia" w:ascii="仿宋" w:hAnsi="仿宋" w:eastAsia="仿宋" w:cs="仿宋"/>
          <w:i w:val="0"/>
          <w:iCs w:val="0"/>
          <w:caps w:val="0"/>
          <w:color w:val="333333"/>
          <w:spacing w:val="0"/>
          <w:sz w:val="32"/>
          <w:szCs w:val="32"/>
          <w:highlight w:val="none"/>
          <w:u w:val="none"/>
          <w:lang w:val="en-US" w:eastAsia="zh-CN"/>
        </w:rPr>
        <w:t>6</w:t>
      </w:r>
      <w:r>
        <w:rPr>
          <w:rFonts w:hint="eastAsia" w:ascii="仿宋" w:hAnsi="仿宋" w:eastAsia="仿宋" w:cs="仿宋"/>
          <w:i w:val="0"/>
          <w:iCs w:val="0"/>
          <w:caps w:val="0"/>
          <w:color w:val="333333"/>
          <w:spacing w:val="0"/>
          <w:sz w:val="32"/>
          <w:szCs w:val="32"/>
          <w:highlight w:val="none"/>
          <w:u w:val="none"/>
        </w:rPr>
        <w:t>号）</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参照</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none"/>
          <w:lang w:eastAsia="zh-CN"/>
        </w:rPr>
        <w:t>本溪高新区征收土地补偿安置方案</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none"/>
          <w:lang w:eastAsia="zh-CN"/>
        </w:rPr>
        <w:t>（本政办发</w:t>
      </w:r>
      <w:r>
        <w:rPr>
          <w:rFonts w:hint="eastAsia" w:ascii="仿宋" w:hAnsi="仿宋" w:eastAsia="仿宋" w:cs="仿宋"/>
          <w:sz w:val="32"/>
          <w:szCs w:val="32"/>
          <w:highlight w:val="none"/>
          <w:u w:val="none"/>
          <w:lang w:val="en-US" w:eastAsia="zh-CN"/>
        </w:rPr>
        <w:t>[2011]160号）、</w:t>
      </w:r>
      <w:r>
        <w:rPr>
          <w:rFonts w:hint="eastAsia" w:ascii="仿宋" w:hAnsi="仿宋" w:eastAsia="仿宋" w:cs="仿宋"/>
          <w:i w:val="0"/>
          <w:iCs w:val="0"/>
          <w:caps w:val="0"/>
          <w:color w:val="333333"/>
          <w:spacing w:val="0"/>
          <w:sz w:val="32"/>
          <w:szCs w:val="32"/>
          <w:highlight w:val="none"/>
          <w:u w:val="none"/>
        </w:rPr>
        <w:t>《本溪市国有土地上房屋征收与补偿办法》(市政府令第174号)</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《本溪市人民政府关于本溪市国有土地上房屋征收与补偿的指导意见》(本政发〔2014〕16号)</w:t>
      </w:r>
      <w:r>
        <w:rPr>
          <w:rFonts w:hint="eastAsia" w:ascii="仿宋" w:hAnsi="仿宋" w:eastAsia="仿宋" w:cs="仿宋"/>
          <w:i w:val="0"/>
          <w:iCs w:val="0"/>
          <w:caps w:val="0"/>
          <w:color w:val="333333"/>
          <w:spacing w:val="0"/>
          <w:sz w:val="32"/>
          <w:szCs w:val="32"/>
          <w:highlight w:val="none"/>
          <w:u w:val="none"/>
          <w:lang w:eastAsia="zh-CN"/>
        </w:rPr>
        <w:t>和</w:t>
      </w:r>
      <w:r>
        <w:rPr>
          <w:rFonts w:hint="eastAsia" w:ascii="仿宋" w:hAnsi="仿宋" w:eastAsia="仿宋" w:cs="仿宋"/>
          <w:i w:val="0"/>
          <w:iCs w:val="0"/>
          <w:caps w:val="0"/>
          <w:color w:val="333333"/>
          <w:spacing w:val="0"/>
          <w:sz w:val="32"/>
          <w:szCs w:val="32"/>
          <w:highlight w:val="none"/>
          <w:u w:val="none"/>
        </w:rPr>
        <w:t>《本溪高新区松木堡村棚户区改造项目集体地征收与补偿安置方案》</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本政发〔201</w:t>
      </w:r>
      <w:r>
        <w:rPr>
          <w:rFonts w:hint="eastAsia" w:ascii="仿宋" w:hAnsi="仿宋" w:eastAsia="仿宋" w:cs="仿宋"/>
          <w:i w:val="0"/>
          <w:iCs w:val="0"/>
          <w:caps w:val="0"/>
          <w:color w:val="333333"/>
          <w:spacing w:val="0"/>
          <w:sz w:val="32"/>
          <w:szCs w:val="32"/>
          <w:highlight w:val="none"/>
          <w:u w:val="none"/>
          <w:lang w:val="en-US" w:eastAsia="zh-CN"/>
        </w:rPr>
        <w:t>7</w:t>
      </w:r>
      <w:r>
        <w:rPr>
          <w:rFonts w:hint="eastAsia" w:ascii="仿宋" w:hAnsi="仿宋" w:eastAsia="仿宋" w:cs="仿宋"/>
          <w:i w:val="0"/>
          <w:iCs w:val="0"/>
          <w:caps w:val="0"/>
          <w:color w:val="333333"/>
          <w:spacing w:val="0"/>
          <w:sz w:val="32"/>
          <w:szCs w:val="32"/>
          <w:highlight w:val="none"/>
          <w:u w:val="none"/>
        </w:rPr>
        <w:t>〕6号</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等有关法律法规规定，结合实际，制定本方案。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黑体" w:hAnsi="黑体" w:eastAsia="黑体" w:cs="黑体"/>
          <w:i w:val="0"/>
          <w:iCs w:val="0"/>
          <w:caps w:val="0"/>
          <w:color w:val="333333"/>
          <w:spacing w:val="0"/>
          <w:sz w:val="32"/>
          <w:szCs w:val="32"/>
          <w:highlight w:val="none"/>
          <w:u w:val="none"/>
        </w:rPr>
        <w:t>　一、征地补偿安置原则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（一）公开、公正、公平。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（二）严格执行法律、法规和政策。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（三）兼顾国家、集体、个人三者利益。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（四）有利于促进经济社会可持续发展。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黑体" w:hAnsi="黑体" w:eastAsia="黑体" w:cs="黑体"/>
          <w:i w:val="0"/>
          <w:iCs w:val="0"/>
          <w:caps w:val="0"/>
          <w:color w:val="333333"/>
          <w:spacing w:val="0"/>
          <w:sz w:val="32"/>
          <w:szCs w:val="32"/>
          <w:highlight w:val="none"/>
          <w:u w:val="none"/>
        </w:rPr>
        <w:t>二、征</w:t>
      </w:r>
      <w:r>
        <w:rPr>
          <w:rFonts w:hint="eastAsia" w:ascii="黑体" w:hAnsi="黑体" w:eastAsia="黑体" w:cs="黑体"/>
          <w:i w:val="0"/>
          <w:iCs w:val="0"/>
          <w:caps w:val="0"/>
          <w:color w:val="333333"/>
          <w:spacing w:val="0"/>
          <w:sz w:val="32"/>
          <w:szCs w:val="32"/>
          <w:highlight w:val="none"/>
          <w:u w:val="none"/>
          <w:lang w:eastAsia="zh-CN"/>
        </w:rPr>
        <w:t>收</w:t>
      </w:r>
      <w:r>
        <w:rPr>
          <w:rFonts w:hint="eastAsia" w:ascii="黑体" w:hAnsi="黑体" w:eastAsia="黑体" w:cs="黑体"/>
          <w:i w:val="0"/>
          <w:iCs w:val="0"/>
          <w:caps w:val="0"/>
          <w:color w:val="333333"/>
          <w:spacing w:val="0"/>
          <w:sz w:val="32"/>
          <w:szCs w:val="32"/>
          <w:highlight w:val="none"/>
          <w:u w:val="none"/>
        </w:rPr>
        <w:t>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lang w:eastAsia="zh-CN"/>
        </w:rPr>
        <w:t>石桥子街道办事处西高堡村二组、</w:t>
      </w:r>
      <w:r>
        <w:rPr>
          <w:rFonts w:hint="eastAsia" w:ascii="仿宋" w:hAnsi="仿宋" w:eastAsia="仿宋" w:cs="仿宋"/>
          <w:i w:val="0"/>
          <w:iCs w:val="0"/>
          <w:caps w:val="0"/>
          <w:color w:val="333333"/>
          <w:spacing w:val="0"/>
          <w:sz w:val="32"/>
          <w:szCs w:val="32"/>
          <w:highlight w:val="none"/>
          <w:u w:val="none"/>
          <w:lang w:val="en-US" w:eastAsia="zh-CN"/>
        </w:rPr>
        <w:t>三组、</w:t>
      </w:r>
      <w:r>
        <w:rPr>
          <w:rFonts w:hint="eastAsia" w:ascii="仿宋" w:hAnsi="仿宋" w:eastAsia="仿宋" w:cs="仿宋"/>
          <w:i w:val="0"/>
          <w:iCs w:val="0"/>
          <w:caps w:val="0"/>
          <w:color w:val="333333"/>
          <w:spacing w:val="0"/>
          <w:sz w:val="32"/>
          <w:szCs w:val="32"/>
          <w:highlight w:val="none"/>
          <w:u w:val="none"/>
          <w:lang w:eastAsia="zh-CN"/>
        </w:rPr>
        <w:t>四组、五组、六组</w:t>
      </w:r>
      <w:r>
        <w:rPr>
          <w:rFonts w:hint="eastAsia" w:ascii="仿宋" w:hAnsi="仿宋" w:eastAsia="仿宋" w:cs="仿宋"/>
          <w:i w:val="0"/>
          <w:iCs w:val="0"/>
          <w:caps w:val="0"/>
          <w:color w:val="333333"/>
          <w:spacing w:val="0"/>
          <w:sz w:val="32"/>
          <w:szCs w:val="32"/>
          <w:highlight w:val="none"/>
          <w:u w:val="none"/>
          <w:lang w:val="en-US" w:eastAsia="zh-CN"/>
        </w:rPr>
        <w:t>绿色原料药产业园区域</w:t>
      </w:r>
      <w:r>
        <w:rPr>
          <w:rFonts w:hint="eastAsia" w:ascii="仿宋" w:hAnsi="仿宋" w:eastAsia="仿宋" w:cs="仿宋"/>
          <w:i w:val="0"/>
          <w:iCs w:val="0"/>
          <w:caps w:val="0"/>
          <w:color w:val="333333"/>
          <w:spacing w:val="0"/>
          <w:sz w:val="32"/>
          <w:szCs w:val="32"/>
          <w:highlight w:val="none"/>
          <w:u w:val="none"/>
        </w:rPr>
        <w:t>范围内房屋</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土地</w:t>
      </w:r>
      <w:r>
        <w:rPr>
          <w:rFonts w:hint="eastAsia" w:ascii="仿宋" w:hAnsi="仿宋" w:eastAsia="仿宋" w:cs="仿宋"/>
          <w:i w:val="0"/>
          <w:iCs w:val="0"/>
          <w:caps w:val="0"/>
          <w:color w:val="333333"/>
          <w:spacing w:val="0"/>
          <w:sz w:val="32"/>
          <w:szCs w:val="32"/>
          <w:highlight w:val="none"/>
          <w:u w:val="none"/>
          <w:lang w:val="en-US" w:eastAsia="zh-CN"/>
        </w:rPr>
        <w:t>及绿色原料药产业园环境防护距离范围内的房屋</w:t>
      </w:r>
      <w:r>
        <w:rPr>
          <w:rFonts w:hint="eastAsia" w:ascii="仿宋" w:hAnsi="仿宋" w:eastAsia="仿宋" w:cs="仿宋"/>
          <w:i w:val="0"/>
          <w:iCs w:val="0"/>
          <w:caps w:val="0"/>
          <w:color w:val="333333"/>
          <w:spacing w:val="0"/>
          <w:sz w:val="32"/>
          <w:szCs w:val="32"/>
          <w:highlight w:val="none"/>
          <w:u w:val="none"/>
        </w:rPr>
        <w:t>（具体范围以</w:t>
      </w:r>
      <w:r>
        <w:rPr>
          <w:rFonts w:hint="eastAsia" w:ascii="仿宋" w:hAnsi="仿宋" w:eastAsia="仿宋" w:cs="仿宋"/>
          <w:i w:val="0"/>
          <w:iCs w:val="0"/>
          <w:caps w:val="0"/>
          <w:color w:val="333333"/>
          <w:spacing w:val="0"/>
          <w:sz w:val="32"/>
          <w:szCs w:val="32"/>
          <w:highlight w:val="none"/>
          <w:u w:val="none"/>
          <w:lang w:eastAsia="zh-CN"/>
        </w:rPr>
        <w:t>规划</w:t>
      </w:r>
      <w:r>
        <w:rPr>
          <w:rFonts w:hint="eastAsia" w:ascii="仿宋" w:hAnsi="仿宋" w:eastAsia="仿宋" w:cs="仿宋"/>
          <w:i w:val="0"/>
          <w:iCs w:val="0"/>
          <w:caps w:val="0"/>
          <w:color w:val="333333"/>
          <w:spacing w:val="0"/>
          <w:sz w:val="32"/>
          <w:szCs w:val="32"/>
          <w:highlight w:val="none"/>
          <w:u w:val="none"/>
        </w:rPr>
        <w:t>图为准）。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i w:val="0"/>
          <w:iCs w:val="0"/>
          <w:caps w:val="0"/>
          <w:color w:val="333333"/>
          <w:spacing w:val="0"/>
          <w:sz w:val="32"/>
          <w:szCs w:val="32"/>
          <w:highlight w:val="none"/>
          <w:u w:val="none"/>
          <w:lang w:eastAsia="zh-CN"/>
        </w:rPr>
      </w:pPr>
      <w:r>
        <w:rPr>
          <w:rFonts w:hint="eastAsia" w:ascii="黑体" w:hAnsi="黑体" w:eastAsia="黑体" w:cs="黑体"/>
          <w:i w:val="0"/>
          <w:iCs w:val="0"/>
          <w:caps w:val="0"/>
          <w:color w:val="333333"/>
          <w:spacing w:val="0"/>
          <w:sz w:val="32"/>
          <w:szCs w:val="32"/>
          <w:highlight w:val="none"/>
          <w:u w:val="none"/>
        </w:rPr>
        <w:t>三、征地补偿安置标准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征收农用地和建设用地按照</w:t>
      </w:r>
      <w:r>
        <w:rPr>
          <w:rFonts w:hint="eastAsia" w:ascii="仿宋" w:hAnsi="仿宋" w:eastAsia="仿宋" w:cs="仿宋"/>
          <w:i w:val="0"/>
          <w:iCs w:val="0"/>
          <w:caps w:val="0"/>
          <w:color w:val="333333"/>
          <w:spacing w:val="0"/>
          <w:sz w:val="32"/>
          <w:szCs w:val="32"/>
          <w:highlight w:val="none"/>
          <w:u w:val="none"/>
          <w:lang w:val="en-US" w:eastAsia="zh-CN"/>
        </w:rPr>
        <w:t>8.5</w:t>
      </w:r>
      <w:r>
        <w:rPr>
          <w:rFonts w:hint="eastAsia" w:ascii="仿宋" w:hAnsi="仿宋" w:eastAsia="仿宋" w:cs="仿宋"/>
          <w:i w:val="0"/>
          <w:iCs w:val="0"/>
          <w:caps w:val="0"/>
          <w:color w:val="333333"/>
          <w:spacing w:val="0"/>
          <w:sz w:val="32"/>
          <w:szCs w:val="32"/>
          <w:highlight w:val="none"/>
          <w:u w:val="none"/>
        </w:rPr>
        <w:t>万元/亩区片地价补偿标准执行，未利用地按照6.</w:t>
      </w:r>
      <w:r>
        <w:rPr>
          <w:rFonts w:hint="eastAsia" w:ascii="仿宋" w:hAnsi="仿宋" w:eastAsia="仿宋" w:cs="仿宋"/>
          <w:i w:val="0"/>
          <w:iCs w:val="0"/>
          <w:caps w:val="0"/>
          <w:color w:val="333333"/>
          <w:spacing w:val="0"/>
          <w:sz w:val="32"/>
          <w:szCs w:val="32"/>
          <w:highlight w:val="none"/>
          <w:u w:val="none"/>
          <w:lang w:val="en-US" w:eastAsia="zh-CN"/>
        </w:rPr>
        <w:t>8</w:t>
      </w:r>
      <w:r>
        <w:rPr>
          <w:rFonts w:hint="eastAsia" w:ascii="仿宋" w:hAnsi="仿宋" w:eastAsia="仿宋" w:cs="仿宋"/>
          <w:i w:val="0"/>
          <w:iCs w:val="0"/>
          <w:caps w:val="0"/>
          <w:color w:val="333333"/>
          <w:spacing w:val="0"/>
          <w:sz w:val="32"/>
          <w:szCs w:val="32"/>
          <w:highlight w:val="none"/>
          <w:u w:val="none"/>
        </w:rPr>
        <w:t>万元/亩区片地价补偿标准执行。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黑体" w:hAnsi="黑体" w:eastAsia="黑体" w:cs="黑体"/>
          <w:i w:val="0"/>
          <w:iCs w:val="0"/>
          <w:caps w:val="0"/>
          <w:color w:val="333333"/>
          <w:spacing w:val="0"/>
          <w:sz w:val="32"/>
          <w:szCs w:val="32"/>
          <w:highlight w:val="none"/>
          <w:u w:val="none"/>
        </w:rPr>
        <w:t>四、失地农业人口安置方式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一）征地补偿费安置。依法征收农民家庭承包土地的，征地补偿费不低于80%用于安置被征地农民，农村集体经济组织预留不高于20%；征收集体经济组织未发包以及实行其他方式承包的土地，征地补偿费归集体经济组织依法分配或使用。如有合同约定，在符合法律法规政策前提下，以合同约定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（二）社会保障安置。符合条件的被征地农民，按照《本溪市人民政府关于印发本溪市被征地农民社会保障暂行办法的通知》(本政发〔2010〕21号)规定办理参保。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0"/>
        <w:jc w:val="both"/>
        <w:textAlignment w:val="auto"/>
        <w:rPr>
          <w:rFonts w:hint="eastAsia" w:ascii="黑体" w:hAnsi="黑体" w:eastAsia="黑体" w:cs="黑体"/>
          <w:i w:val="0"/>
          <w:iCs w:val="0"/>
          <w:caps w:val="0"/>
          <w:color w:val="333333"/>
          <w:spacing w:val="0"/>
          <w:sz w:val="32"/>
          <w:szCs w:val="32"/>
          <w:highlight w:val="none"/>
          <w:u w:val="none"/>
          <w:lang w:eastAsia="zh-CN"/>
        </w:rPr>
      </w:pPr>
      <w:r>
        <w:rPr>
          <w:rFonts w:hint="eastAsia" w:ascii="黑体" w:hAnsi="黑体" w:eastAsia="黑体" w:cs="黑体"/>
          <w:i w:val="0"/>
          <w:iCs w:val="0"/>
          <w:caps w:val="0"/>
          <w:color w:val="333333"/>
          <w:spacing w:val="0"/>
          <w:sz w:val="32"/>
          <w:szCs w:val="32"/>
          <w:highlight w:val="none"/>
          <w:u w:val="none"/>
        </w:rPr>
        <w:t>五、地上附着物补偿标准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51" w:firstLineChars="0"/>
        <w:jc w:val="both"/>
        <w:textAlignment w:val="auto"/>
        <w:rPr>
          <w:rFonts w:hint="eastAsia" w:ascii="仿宋" w:hAnsi="仿宋" w:eastAsia="仿宋" w:cs="仿宋"/>
          <w:i w:val="0"/>
          <w:iCs w:val="0"/>
          <w:caps w:val="0"/>
          <w:color w:val="333333"/>
          <w:spacing w:val="0"/>
          <w:sz w:val="32"/>
          <w:szCs w:val="32"/>
          <w:highlight w:val="none"/>
          <w:u w:val="none"/>
          <w:lang w:val="en-US" w:eastAsia="zh-CN"/>
        </w:rPr>
      </w:pPr>
      <w:r>
        <w:rPr>
          <w:rFonts w:hint="eastAsia" w:ascii="仿宋" w:hAnsi="仿宋" w:eastAsia="仿宋" w:cs="仿宋"/>
          <w:i w:val="0"/>
          <w:iCs w:val="0"/>
          <w:caps w:val="0"/>
          <w:color w:val="333333"/>
          <w:spacing w:val="0"/>
          <w:sz w:val="32"/>
          <w:szCs w:val="32"/>
          <w:highlight w:val="none"/>
          <w:u w:val="none"/>
          <w:lang w:val="en-US" w:eastAsia="zh-CN"/>
        </w:rPr>
        <w:t>按照</w:t>
      </w:r>
      <w:r>
        <w:rPr>
          <w:rFonts w:hint="eastAsia" w:ascii="仿宋" w:hAnsi="仿宋" w:eastAsia="仿宋" w:cs="仿宋"/>
          <w:i w:val="0"/>
          <w:iCs w:val="0"/>
          <w:caps w:val="0"/>
          <w:color w:val="333333"/>
          <w:spacing w:val="0"/>
          <w:sz w:val="32"/>
          <w:szCs w:val="32"/>
          <w:highlight w:val="none"/>
          <w:u w:val="none"/>
        </w:rPr>
        <w:t>《本溪市国有土地上房屋征收与补偿办法》(市政府令第174号)</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征收范围内的被征收人或集体所有的地上附着物，由有资质的评估机构评估确定</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lang w:val="en-US" w:eastAsia="zh-CN"/>
        </w:rPr>
        <w:t>评估机构由房屋征收部门组织被征收人按照少数服从多数的原则投票决定，或者采取随机方式确定。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51"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黑体" w:hAnsi="黑体" w:eastAsia="黑体" w:cs="黑体"/>
          <w:i w:val="0"/>
          <w:iCs w:val="0"/>
          <w:caps w:val="0"/>
          <w:color w:val="333333"/>
          <w:spacing w:val="0"/>
          <w:sz w:val="32"/>
          <w:szCs w:val="32"/>
          <w:highlight w:val="none"/>
          <w:u w:val="none"/>
        </w:rPr>
        <w:t>六、青苗补偿标准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仿宋" w:hAnsi="仿宋" w:eastAsia="仿宋" w:cs="仿宋"/>
          <w:b w:val="0"/>
          <w:bCs w:val="0"/>
          <w:i w:val="0"/>
          <w:iCs w:val="0"/>
          <w:caps w:val="0"/>
          <w:color w:val="333333"/>
          <w:spacing w:val="0"/>
          <w:sz w:val="32"/>
          <w:szCs w:val="32"/>
          <w:highlight w:val="none"/>
          <w:u w:val="none"/>
          <w:lang w:val="en-US" w:eastAsia="zh-CN"/>
        </w:rPr>
        <w:t>被征地范围内土地上的青苗按照征地时实际种植植物</w:t>
      </w:r>
      <w:r>
        <w:rPr>
          <w:rFonts w:hint="eastAsia" w:ascii="仿宋" w:hAnsi="仿宋" w:eastAsia="仿宋" w:cs="仿宋"/>
          <w:b w:val="0"/>
          <w:bCs w:val="0"/>
          <w:i w:val="0"/>
          <w:iCs w:val="0"/>
          <w:caps w:val="0"/>
          <w:color w:val="333333"/>
          <w:spacing w:val="0"/>
          <w:sz w:val="32"/>
          <w:szCs w:val="32"/>
          <w:highlight w:val="none"/>
          <w:u w:val="none"/>
        </w:rPr>
        <w:t>一茬</w:t>
      </w:r>
      <w:r>
        <w:rPr>
          <w:rFonts w:hint="eastAsia" w:ascii="仿宋" w:hAnsi="仿宋" w:eastAsia="仿宋" w:cs="仿宋"/>
          <w:b w:val="0"/>
          <w:bCs w:val="0"/>
          <w:i w:val="0"/>
          <w:iCs w:val="0"/>
          <w:caps w:val="0"/>
          <w:color w:val="333333"/>
          <w:spacing w:val="0"/>
          <w:sz w:val="32"/>
          <w:szCs w:val="32"/>
          <w:highlight w:val="none"/>
          <w:u w:val="none"/>
          <w:lang w:val="en-US" w:eastAsia="zh-CN"/>
        </w:rPr>
        <w:t>产值</w:t>
      </w:r>
      <w:r>
        <w:rPr>
          <w:rFonts w:hint="eastAsia" w:ascii="仿宋" w:hAnsi="仿宋" w:eastAsia="仿宋" w:cs="仿宋"/>
          <w:b w:val="0"/>
          <w:bCs w:val="0"/>
          <w:i w:val="0"/>
          <w:iCs w:val="0"/>
          <w:caps w:val="0"/>
          <w:color w:val="333333"/>
          <w:spacing w:val="0"/>
          <w:sz w:val="32"/>
          <w:szCs w:val="32"/>
          <w:highlight w:val="none"/>
          <w:u w:val="none"/>
        </w:rPr>
        <w:t>计算，</w:t>
      </w:r>
      <w:r>
        <w:rPr>
          <w:rFonts w:hint="eastAsia" w:ascii="仿宋" w:hAnsi="仿宋" w:eastAsia="仿宋" w:cs="仿宋"/>
          <w:i w:val="0"/>
          <w:iCs w:val="0"/>
          <w:caps w:val="0"/>
          <w:color w:val="333333"/>
          <w:spacing w:val="0"/>
          <w:sz w:val="32"/>
          <w:szCs w:val="32"/>
          <w:highlight w:val="none"/>
          <w:u w:val="none"/>
        </w:rPr>
        <w:t>菜田3000元/亩、旱田2000元/亩，设施农业按评估机构出具的实际损失确定补偿标准。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黑体" w:hAnsi="黑体" w:eastAsia="黑体" w:cs="黑体"/>
          <w:i w:val="0"/>
          <w:iCs w:val="0"/>
          <w:caps w:val="0"/>
          <w:color w:val="333333"/>
          <w:spacing w:val="0"/>
          <w:sz w:val="32"/>
          <w:szCs w:val="32"/>
          <w:highlight w:val="none"/>
          <w:u w:val="none"/>
        </w:rPr>
        <w:t>七、住宅房屋补偿与安置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（一）补偿安置条件。在征收范围内，</w:t>
      </w:r>
      <w:r>
        <w:rPr>
          <w:rFonts w:hint="eastAsia" w:ascii="仿宋" w:hAnsi="仿宋" w:eastAsia="仿宋" w:cs="仿宋"/>
          <w:i w:val="0"/>
          <w:iCs w:val="0"/>
          <w:caps w:val="0"/>
          <w:color w:val="333333"/>
          <w:spacing w:val="0"/>
          <w:sz w:val="32"/>
          <w:szCs w:val="32"/>
          <w:highlight w:val="none"/>
          <w:u w:val="none"/>
          <w:lang w:eastAsia="zh-CN"/>
        </w:rPr>
        <w:t>对</w:t>
      </w:r>
      <w:r>
        <w:rPr>
          <w:rFonts w:hint="eastAsia" w:ascii="仿宋" w:hAnsi="仿宋" w:eastAsia="仿宋" w:cs="仿宋"/>
          <w:i w:val="0"/>
          <w:iCs w:val="0"/>
          <w:caps w:val="0"/>
          <w:color w:val="333333"/>
          <w:spacing w:val="0"/>
          <w:sz w:val="32"/>
          <w:szCs w:val="32"/>
          <w:highlight w:val="none"/>
          <w:u w:val="none"/>
        </w:rPr>
        <w:t>具有房屋产权管理部门颁发的《房屋所有权证》 (以下简称房证)，或具有经市房屋产权管理部门确权的由房屋单位颁发的《本溪市公有房屋租赁证》，并有与之相对应的房屋，经房屋产权管理部门和征收部门审核确定后给予补偿安置。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二）房屋建筑面积和用途确定。被征收房屋建筑面积和用途，以房证载明的为准；房证未载明的，以产权档案登记为准；对用途有异议的，以规划建设部门的设计用途为准；被征收人对建筑面积有异议的，以房屋产权管理部门核定的建筑面积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（三）补偿安置方式及标准。在征收区域内实行货币补偿和产权调换两种方式，补偿方式可由被征收人自行选择。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960" w:firstLineChars="3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1</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货币补偿安置方式。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single"/>
        </w:rPr>
      </w:pPr>
      <w:r>
        <w:rPr>
          <w:rFonts w:hint="eastAsia" w:ascii="仿宋" w:hAnsi="仿宋" w:eastAsia="仿宋" w:cs="仿宋"/>
          <w:i w:val="0"/>
          <w:iCs w:val="0"/>
          <w:caps w:val="0"/>
          <w:color w:val="333333"/>
          <w:spacing w:val="0"/>
          <w:sz w:val="32"/>
          <w:szCs w:val="32"/>
          <w:highlight w:val="none"/>
          <w:u w:val="none"/>
        </w:rPr>
        <w:t>（1）</w:t>
      </w:r>
      <w:r>
        <w:rPr>
          <w:rFonts w:hint="eastAsia" w:ascii="仿宋" w:hAnsi="仿宋" w:eastAsia="仿宋" w:cs="仿宋"/>
          <w:i w:val="0"/>
          <w:iCs w:val="0"/>
          <w:caps w:val="0"/>
          <w:color w:val="333333"/>
          <w:spacing w:val="0"/>
          <w:kern w:val="0"/>
          <w:sz w:val="32"/>
          <w:szCs w:val="32"/>
          <w:highlight w:val="none"/>
          <w:u w:val="none"/>
          <w:lang w:val="en-US" w:eastAsia="zh-CN" w:bidi="ar"/>
        </w:rPr>
        <w:t>货币化安置单价。为保证该区域住宅房屋货币化补偿政策连续性，货币化安置价格为3000元/平方米。</w:t>
      </w:r>
    </w:p>
    <w:p>
      <w:pPr>
        <w:keepNext w:val="0"/>
        <w:keepLines w:val="0"/>
        <w:pageBreakBefore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 w:hAnsi="仿宋" w:eastAsia="仿宋" w:cs="仿宋"/>
          <w:i w:val="0"/>
          <w:iCs w:val="0"/>
          <w:caps w:val="0"/>
          <w:color w:val="333333"/>
          <w:spacing w:val="0"/>
          <w:kern w:val="0"/>
          <w:sz w:val="32"/>
          <w:szCs w:val="32"/>
          <w:highlight w:val="none"/>
          <w:u w:val="none"/>
          <w:lang w:val="en-US" w:eastAsia="zh-CN" w:bidi="ar"/>
        </w:rPr>
      </w:pPr>
      <w:r>
        <w:rPr>
          <w:rFonts w:hint="eastAsia" w:ascii="仿宋" w:hAnsi="仿宋" w:eastAsia="仿宋" w:cs="仿宋"/>
          <w:i w:val="0"/>
          <w:iCs w:val="0"/>
          <w:caps w:val="0"/>
          <w:color w:val="333333"/>
          <w:spacing w:val="0"/>
          <w:kern w:val="0"/>
          <w:sz w:val="32"/>
          <w:szCs w:val="32"/>
          <w:highlight w:val="none"/>
          <w:u w:val="none"/>
          <w:lang w:val="en-US" w:eastAsia="zh-CN" w:bidi="ar"/>
        </w:rPr>
        <w:t>（2）被征收人房屋选择货币化补偿方式的，货币化补偿单价乘以被征收人房屋面积予以补偿。农村集体经济组织成员的唯一一处无证住宅经审核、认定通过给予货币化补偿，其补偿单价按有证房屋货币化补偿单价的95%给予补偿。</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333333"/>
          <w:spacing w:val="0"/>
          <w:kern w:val="0"/>
          <w:sz w:val="32"/>
          <w:szCs w:val="32"/>
          <w:highlight w:val="none"/>
          <w:u w:val="none"/>
          <w:lang w:val="en-US" w:eastAsia="zh-CN" w:bidi="ar"/>
        </w:rPr>
      </w:pPr>
      <w:r>
        <w:rPr>
          <w:rFonts w:hint="eastAsia" w:ascii="仿宋" w:hAnsi="仿宋" w:eastAsia="仿宋" w:cs="仿宋"/>
          <w:i w:val="0"/>
          <w:iCs w:val="0"/>
          <w:caps w:val="0"/>
          <w:color w:val="333333"/>
          <w:spacing w:val="0"/>
          <w:kern w:val="0"/>
          <w:sz w:val="32"/>
          <w:szCs w:val="32"/>
          <w:highlight w:val="none"/>
          <w:u w:val="none"/>
          <w:lang w:val="en-US" w:eastAsia="zh-CN" w:bidi="ar"/>
        </w:rPr>
        <w:t>货币补偿享受以下奖励政策：</w:t>
      </w:r>
    </w:p>
    <w:p>
      <w:pPr>
        <w:keepNext w:val="0"/>
        <w:keepLines w:val="0"/>
        <w:pageBreakBefore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 w:hAnsi="仿宋" w:eastAsia="仿宋" w:cs="仿宋"/>
          <w:i w:val="0"/>
          <w:iCs w:val="0"/>
          <w:caps w:val="0"/>
          <w:color w:val="333333"/>
          <w:spacing w:val="0"/>
          <w:kern w:val="0"/>
          <w:sz w:val="32"/>
          <w:szCs w:val="32"/>
          <w:highlight w:val="none"/>
          <w:u w:val="none"/>
          <w:lang w:val="en-US" w:eastAsia="zh-CN" w:bidi="ar"/>
        </w:rPr>
      </w:pPr>
      <w:r>
        <w:rPr>
          <w:rFonts w:hint="eastAsia" w:ascii="仿宋" w:hAnsi="仿宋" w:eastAsia="仿宋" w:cs="仿宋"/>
          <w:i w:val="0"/>
          <w:iCs w:val="0"/>
          <w:caps w:val="0"/>
          <w:color w:val="333333"/>
          <w:spacing w:val="0"/>
          <w:sz w:val="32"/>
          <w:szCs w:val="32"/>
          <w:highlight w:val="none"/>
          <w:u w:val="none"/>
        </w:rPr>
        <w:t>①</w:t>
      </w:r>
      <w:r>
        <w:rPr>
          <w:rFonts w:hint="eastAsia" w:ascii="仿宋" w:hAnsi="仿宋" w:eastAsia="仿宋" w:cs="仿宋"/>
          <w:i w:val="0"/>
          <w:iCs w:val="0"/>
          <w:caps w:val="0"/>
          <w:color w:val="333333"/>
          <w:spacing w:val="0"/>
          <w:kern w:val="0"/>
          <w:sz w:val="32"/>
          <w:szCs w:val="32"/>
          <w:highlight w:val="none"/>
          <w:u w:val="none"/>
          <w:lang w:val="en-US" w:eastAsia="zh-CN" w:bidi="ar"/>
        </w:rPr>
        <w:t>一次性给予6个月的临时安置费（临时安置费标准：600元/月）。</w:t>
      </w:r>
    </w:p>
    <w:p>
      <w:pPr>
        <w:keepNext w:val="0"/>
        <w:keepLines w:val="0"/>
        <w:pageBreakBefore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 w:hAnsi="仿宋" w:eastAsia="仿宋" w:cs="仿宋"/>
          <w:i w:val="0"/>
          <w:iCs w:val="0"/>
          <w:caps w:val="0"/>
          <w:color w:val="333333"/>
          <w:spacing w:val="0"/>
          <w:kern w:val="0"/>
          <w:sz w:val="32"/>
          <w:szCs w:val="32"/>
          <w:highlight w:val="none"/>
          <w:u w:val="none"/>
          <w:lang w:val="en-US" w:eastAsia="zh-CN" w:bidi="ar"/>
        </w:rPr>
      </w:pPr>
      <w:r>
        <w:rPr>
          <w:rFonts w:hint="eastAsia" w:ascii="仿宋" w:hAnsi="仿宋" w:eastAsia="仿宋" w:cs="仿宋"/>
          <w:i w:val="0"/>
          <w:iCs w:val="0"/>
          <w:caps w:val="0"/>
          <w:color w:val="333333"/>
          <w:spacing w:val="0"/>
          <w:sz w:val="32"/>
          <w:szCs w:val="32"/>
          <w:highlight w:val="none"/>
          <w:u w:val="none"/>
        </w:rPr>
        <w:t>②</w:t>
      </w:r>
      <w:r>
        <w:rPr>
          <w:rFonts w:hint="eastAsia" w:ascii="仿宋" w:hAnsi="仿宋" w:eastAsia="仿宋" w:cs="仿宋"/>
          <w:i w:val="0"/>
          <w:iCs w:val="0"/>
          <w:caps w:val="0"/>
          <w:color w:val="333333"/>
          <w:spacing w:val="0"/>
          <w:kern w:val="0"/>
          <w:sz w:val="32"/>
          <w:szCs w:val="32"/>
          <w:highlight w:val="none"/>
          <w:u w:val="none"/>
          <w:lang w:val="en-US" w:eastAsia="zh-CN" w:bidi="ar"/>
        </w:rPr>
        <w:t>一次性给予1000元/户搬迁</w:t>
      </w:r>
      <w:r>
        <w:rPr>
          <w:rFonts w:hint="eastAsia" w:ascii="仿宋" w:hAnsi="仿宋" w:eastAsia="仿宋" w:cs="仿宋"/>
          <w:i w:val="0"/>
          <w:iCs w:val="0"/>
          <w:caps w:val="0"/>
          <w:color w:val="333333"/>
          <w:spacing w:val="0"/>
          <w:kern w:val="0"/>
          <w:sz w:val="32"/>
          <w:szCs w:val="32"/>
          <w:highlight w:val="none"/>
          <w:u w:val="none"/>
          <w:lang w:val="en-US" w:eastAsia="zh-CN" w:bidi="ar"/>
        </w:rPr>
        <w:t>费（含误工费）。</w:t>
      </w:r>
    </w:p>
    <w:p>
      <w:pPr>
        <w:keepNext w:val="0"/>
        <w:keepLines w:val="0"/>
        <w:pageBreakBefore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 w:hAnsi="仿宋" w:eastAsia="仿宋" w:cs="仿宋"/>
          <w:i w:val="0"/>
          <w:iCs w:val="0"/>
          <w:caps w:val="0"/>
          <w:color w:val="333333"/>
          <w:spacing w:val="0"/>
          <w:kern w:val="0"/>
          <w:sz w:val="32"/>
          <w:szCs w:val="32"/>
          <w:highlight w:val="none"/>
          <w:u w:val="none"/>
          <w:lang w:val="en-US" w:eastAsia="zh-CN" w:bidi="ar"/>
        </w:rPr>
      </w:pPr>
      <w:r>
        <w:rPr>
          <w:rFonts w:hint="eastAsia" w:ascii="仿宋" w:hAnsi="仿宋" w:eastAsia="仿宋" w:cs="仿宋"/>
          <w:i w:val="0"/>
          <w:iCs w:val="0"/>
          <w:caps w:val="0"/>
          <w:color w:val="333333"/>
          <w:spacing w:val="0"/>
          <w:sz w:val="32"/>
          <w:szCs w:val="32"/>
          <w:highlight w:val="none"/>
          <w:u w:val="none"/>
        </w:rPr>
        <w:t>③</w:t>
      </w:r>
      <w:r>
        <w:rPr>
          <w:rFonts w:hint="eastAsia" w:ascii="仿宋" w:hAnsi="仿宋" w:eastAsia="仿宋" w:cs="仿宋"/>
          <w:i w:val="0"/>
          <w:iCs w:val="0"/>
          <w:caps w:val="0"/>
          <w:color w:val="333333"/>
          <w:spacing w:val="0"/>
          <w:sz w:val="32"/>
          <w:szCs w:val="32"/>
          <w:highlight w:val="none"/>
          <w:u w:val="none"/>
          <w:lang w:eastAsia="zh-CN"/>
        </w:rPr>
        <w:t>被征收人在规定期限内签约并搬迁</w:t>
      </w:r>
      <w:r>
        <w:rPr>
          <w:rFonts w:hint="eastAsia" w:ascii="仿宋" w:hAnsi="仿宋" w:eastAsia="仿宋" w:cs="仿宋"/>
          <w:i w:val="0"/>
          <w:iCs w:val="0"/>
          <w:caps w:val="0"/>
          <w:color w:val="333333"/>
          <w:spacing w:val="0"/>
          <w:sz w:val="32"/>
          <w:szCs w:val="32"/>
          <w:highlight w:val="none"/>
          <w:u w:val="none"/>
        </w:rPr>
        <w:t>的</w:t>
      </w:r>
      <w:r>
        <w:rPr>
          <w:rFonts w:hint="eastAsia" w:ascii="仿宋" w:hAnsi="仿宋" w:eastAsia="仿宋" w:cs="仿宋"/>
          <w:i w:val="0"/>
          <w:iCs w:val="0"/>
          <w:caps w:val="0"/>
          <w:color w:val="333333"/>
          <w:spacing w:val="0"/>
          <w:kern w:val="0"/>
          <w:sz w:val="32"/>
          <w:szCs w:val="32"/>
          <w:highlight w:val="none"/>
          <w:u w:val="none"/>
          <w:lang w:val="en-US" w:eastAsia="zh-CN" w:bidi="ar"/>
        </w:rPr>
        <w:t>，</w:t>
      </w:r>
      <w:r>
        <w:rPr>
          <w:rFonts w:hint="eastAsia" w:ascii="仿宋" w:hAnsi="仿宋" w:eastAsia="仿宋" w:cs="仿宋"/>
          <w:i w:val="0"/>
          <w:iCs w:val="0"/>
          <w:caps w:val="0"/>
          <w:color w:val="333333"/>
          <w:spacing w:val="0"/>
          <w:kern w:val="0"/>
          <w:sz w:val="32"/>
          <w:szCs w:val="32"/>
          <w:highlight w:val="none"/>
          <w:u w:val="none"/>
          <w:lang w:val="en-US" w:eastAsia="zh-CN" w:bidi="ar"/>
        </w:rPr>
        <w:t>每个房证给予3平方米货币补偿单价的货币奖励。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2</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产权调换安置方式。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0"/>
        <w:jc w:val="both"/>
        <w:textAlignment w:val="auto"/>
        <w:rPr>
          <w:rFonts w:hint="eastAsia" w:ascii="仿宋" w:hAnsi="仿宋" w:eastAsia="仿宋" w:cs="仿宋"/>
          <w:b w:val="0"/>
          <w:bCs w:val="0"/>
          <w:i w:val="0"/>
          <w:iCs w:val="0"/>
          <w:caps w:val="0"/>
          <w:color w:val="333333"/>
          <w:spacing w:val="0"/>
          <w:sz w:val="32"/>
          <w:szCs w:val="32"/>
          <w:highlight w:val="none"/>
          <w:u w:val="none"/>
        </w:rPr>
      </w:pPr>
      <w:r>
        <w:rPr>
          <w:rFonts w:hint="eastAsia" w:ascii="仿宋" w:hAnsi="仿宋" w:eastAsia="仿宋" w:cs="仿宋"/>
          <w:b w:val="0"/>
          <w:bCs w:val="0"/>
          <w:i w:val="0"/>
          <w:iCs w:val="0"/>
          <w:caps w:val="0"/>
          <w:color w:val="333333"/>
          <w:spacing w:val="0"/>
          <w:sz w:val="32"/>
          <w:szCs w:val="32"/>
          <w:highlight w:val="none"/>
          <w:u w:val="none"/>
        </w:rPr>
        <w:t>（1）安置房屋地点。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0"/>
        <w:jc w:val="both"/>
        <w:textAlignment w:val="auto"/>
        <w:rPr>
          <w:rFonts w:hint="eastAsia" w:ascii="仿宋" w:hAnsi="仿宋" w:eastAsia="仿宋" w:cs="仿宋"/>
          <w:b w:val="0"/>
          <w:bCs w:val="0"/>
          <w:i w:val="0"/>
          <w:iCs w:val="0"/>
          <w:caps w:val="0"/>
          <w:color w:val="333333"/>
          <w:spacing w:val="0"/>
          <w:sz w:val="32"/>
          <w:szCs w:val="32"/>
          <w:highlight w:val="none"/>
          <w:u w:val="none"/>
          <w:lang w:eastAsia="zh-CN"/>
        </w:rPr>
      </w:pPr>
      <w:r>
        <w:rPr>
          <w:rFonts w:hint="eastAsia" w:ascii="仿宋" w:hAnsi="仿宋" w:eastAsia="仿宋" w:cs="仿宋"/>
          <w:b w:val="0"/>
          <w:bCs w:val="0"/>
          <w:i w:val="0"/>
          <w:iCs w:val="0"/>
          <w:caps w:val="0"/>
          <w:color w:val="333333"/>
          <w:spacing w:val="0"/>
          <w:sz w:val="32"/>
          <w:szCs w:val="32"/>
          <w:highlight w:val="none"/>
          <w:u w:val="none"/>
          <w:lang w:eastAsia="zh-CN"/>
        </w:rPr>
        <w:t>红旗保障房</w:t>
      </w:r>
      <w:r>
        <w:rPr>
          <w:rFonts w:hint="eastAsia" w:ascii="仿宋" w:hAnsi="仿宋" w:eastAsia="仿宋" w:cs="仿宋"/>
          <w:b w:val="0"/>
          <w:bCs w:val="0"/>
          <w:i w:val="0"/>
          <w:iCs w:val="0"/>
          <w:caps w:val="0"/>
          <w:color w:val="333333"/>
          <w:spacing w:val="0"/>
          <w:sz w:val="32"/>
          <w:szCs w:val="32"/>
          <w:highlight w:val="none"/>
          <w:u w:val="none"/>
          <w:lang w:val="en-US" w:eastAsia="zh-CN"/>
        </w:rPr>
        <w:t>、悦澜湾保障房、花岭保障房，详见房源表</w:t>
      </w:r>
      <w:r>
        <w:rPr>
          <w:rFonts w:hint="eastAsia" w:ascii="仿宋" w:hAnsi="仿宋" w:eastAsia="仿宋" w:cs="仿宋"/>
          <w:b w:val="0"/>
          <w:bCs w:val="0"/>
          <w:i w:val="0"/>
          <w:iCs w:val="0"/>
          <w:caps w:val="0"/>
          <w:color w:val="333333"/>
          <w:spacing w:val="0"/>
          <w:sz w:val="32"/>
          <w:szCs w:val="32"/>
          <w:highlight w:val="none"/>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（2）选择房屋产权调换安置方式的奖励。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仿宋" w:hAnsi="仿宋" w:eastAsia="仿宋" w:cs="仿宋"/>
          <w:i w:val="0"/>
          <w:iCs w:val="0"/>
          <w:caps w:val="0"/>
          <w:color w:val="333333"/>
          <w:spacing w:val="0"/>
          <w:sz w:val="32"/>
          <w:szCs w:val="32"/>
          <w:highlight w:val="none"/>
          <w:u w:val="none"/>
        </w:rPr>
        <w:t>　①</w:t>
      </w:r>
      <w:r>
        <w:rPr>
          <w:rFonts w:hint="eastAsia" w:ascii="仿宋" w:hAnsi="仿宋" w:eastAsia="仿宋" w:cs="仿宋"/>
          <w:i w:val="0"/>
          <w:iCs w:val="0"/>
          <w:caps w:val="0"/>
          <w:color w:val="333333"/>
          <w:spacing w:val="0"/>
          <w:sz w:val="32"/>
          <w:szCs w:val="32"/>
          <w:highlight w:val="none"/>
          <w:u w:val="none"/>
          <w:lang w:eastAsia="zh-CN"/>
        </w:rPr>
        <w:t>征收多层（含二层）住宅房屋按照被征收房屋</w:t>
      </w:r>
      <w:r>
        <w:rPr>
          <w:rFonts w:hint="eastAsia" w:ascii="仿宋" w:hAnsi="仿宋" w:eastAsia="仿宋" w:cs="仿宋"/>
          <w:i w:val="0"/>
          <w:iCs w:val="0"/>
          <w:caps w:val="0"/>
          <w:color w:val="333333"/>
          <w:spacing w:val="0"/>
          <w:sz w:val="32"/>
          <w:szCs w:val="32"/>
          <w:highlight w:val="none"/>
          <w:u w:val="none"/>
        </w:rPr>
        <w:t>验收通过的建筑面积</w:t>
      </w:r>
      <w:r>
        <w:rPr>
          <w:rFonts w:hint="eastAsia" w:ascii="仿宋" w:hAnsi="仿宋" w:eastAsia="仿宋" w:cs="仿宋"/>
          <w:i w:val="0"/>
          <w:iCs w:val="0"/>
          <w:caps w:val="0"/>
          <w:color w:val="333333"/>
          <w:spacing w:val="0"/>
          <w:sz w:val="32"/>
          <w:szCs w:val="32"/>
          <w:highlight w:val="none"/>
          <w:u w:val="none"/>
          <w:lang w:eastAsia="zh-CN"/>
        </w:rPr>
        <w:t>给予</w:t>
      </w:r>
      <w:r>
        <w:rPr>
          <w:rFonts w:hint="eastAsia" w:ascii="仿宋" w:hAnsi="仿宋" w:eastAsia="仿宋" w:cs="仿宋"/>
          <w:i w:val="0"/>
          <w:iCs w:val="0"/>
          <w:caps w:val="0"/>
          <w:color w:val="333333"/>
          <w:spacing w:val="0"/>
          <w:sz w:val="32"/>
          <w:szCs w:val="32"/>
          <w:highlight w:val="none"/>
          <w:u w:val="none"/>
          <w:lang w:val="en-US" w:eastAsia="zh-CN"/>
        </w:rPr>
        <w:t>15%的补助面积；征收平房按照被征收房屋建筑面积给予</w:t>
      </w:r>
      <w:r>
        <w:rPr>
          <w:rFonts w:hint="eastAsia" w:ascii="仿宋" w:hAnsi="仿宋" w:eastAsia="仿宋" w:cs="仿宋"/>
          <w:i w:val="0"/>
          <w:iCs w:val="0"/>
          <w:caps w:val="0"/>
          <w:color w:val="333333"/>
          <w:spacing w:val="0"/>
          <w:sz w:val="32"/>
          <w:szCs w:val="32"/>
          <w:highlight w:val="none"/>
          <w:u w:val="none"/>
        </w:rPr>
        <w:t>20%的补助面积。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②</w:t>
      </w:r>
      <w:r>
        <w:rPr>
          <w:rFonts w:hint="eastAsia" w:ascii="仿宋" w:hAnsi="仿宋" w:eastAsia="仿宋" w:cs="仿宋"/>
          <w:i w:val="0"/>
          <w:iCs w:val="0"/>
          <w:caps w:val="0"/>
          <w:color w:val="333333"/>
          <w:spacing w:val="0"/>
          <w:sz w:val="32"/>
          <w:szCs w:val="32"/>
          <w:highlight w:val="none"/>
          <w:u w:val="none"/>
          <w:lang w:eastAsia="zh-CN"/>
        </w:rPr>
        <w:t>被征收人在规定期限内签约</w:t>
      </w:r>
      <w:r>
        <w:rPr>
          <w:rFonts w:hint="eastAsia" w:ascii="仿宋" w:hAnsi="仿宋" w:eastAsia="仿宋" w:cs="仿宋"/>
          <w:i w:val="0"/>
          <w:iCs w:val="0"/>
          <w:caps w:val="0"/>
          <w:color w:val="333333"/>
          <w:spacing w:val="0"/>
          <w:sz w:val="32"/>
          <w:szCs w:val="32"/>
          <w:highlight w:val="none"/>
          <w:u w:val="none"/>
        </w:rPr>
        <w:t>并搬迁的，给予8平方米的签约奖励面积。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③</w:t>
      </w:r>
      <w:r>
        <w:rPr>
          <w:rFonts w:hint="eastAsia" w:ascii="仿宋" w:hAnsi="仿宋" w:eastAsia="仿宋" w:cs="仿宋"/>
          <w:i w:val="0"/>
          <w:iCs w:val="0"/>
          <w:caps w:val="0"/>
          <w:color w:val="333333"/>
          <w:spacing w:val="0"/>
          <w:sz w:val="32"/>
          <w:szCs w:val="32"/>
          <w:highlight w:val="none"/>
          <w:u w:val="none"/>
          <w:lang w:val="en-US" w:eastAsia="zh-CN"/>
        </w:rPr>
        <w:t>被征收人在规定期限内签约并搬迁的，每个房证给予3平方米货币补偿单价的货币奖励。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④</w:t>
      </w:r>
      <w:r>
        <w:rPr>
          <w:rFonts w:hint="eastAsia" w:ascii="仿宋" w:hAnsi="仿宋" w:eastAsia="仿宋" w:cs="仿宋"/>
          <w:i w:val="0"/>
          <w:iCs w:val="0"/>
          <w:caps w:val="0"/>
          <w:color w:val="333333"/>
          <w:spacing w:val="0"/>
          <w:sz w:val="32"/>
          <w:szCs w:val="32"/>
          <w:highlight w:val="none"/>
          <w:u w:val="none"/>
          <w:lang w:eastAsia="zh-CN"/>
        </w:rPr>
        <w:t>被征收人</w:t>
      </w:r>
      <w:r>
        <w:rPr>
          <w:rFonts w:hint="eastAsia" w:ascii="仿宋" w:hAnsi="仿宋" w:eastAsia="仿宋" w:cs="仿宋"/>
          <w:i w:val="0"/>
          <w:iCs w:val="0"/>
          <w:caps w:val="0"/>
          <w:color w:val="333333"/>
          <w:spacing w:val="0"/>
          <w:sz w:val="32"/>
          <w:szCs w:val="32"/>
          <w:highlight w:val="none"/>
          <w:u w:val="none"/>
        </w:rPr>
        <w:t>在</w:t>
      </w:r>
      <w:r>
        <w:rPr>
          <w:rFonts w:hint="eastAsia" w:ascii="仿宋" w:hAnsi="仿宋" w:eastAsia="仿宋" w:cs="仿宋"/>
          <w:i w:val="0"/>
          <w:iCs w:val="0"/>
          <w:caps w:val="0"/>
          <w:color w:val="333333"/>
          <w:spacing w:val="0"/>
          <w:sz w:val="32"/>
          <w:szCs w:val="32"/>
          <w:highlight w:val="none"/>
          <w:u w:val="none"/>
          <w:lang w:eastAsia="zh-CN"/>
        </w:rPr>
        <w:t>规定期限内签约</w:t>
      </w:r>
      <w:r>
        <w:rPr>
          <w:rFonts w:hint="eastAsia" w:ascii="仿宋" w:hAnsi="仿宋" w:eastAsia="仿宋" w:cs="仿宋"/>
          <w:i w:val="0"/>
          <w:iCs w:val="0"/>
          <w:caps w:val="0"/>
          <w:color w:val="333333"/>
          <w:spacing w:val="0"/>
          <w:sz w:val="32"/>
          <w:szCs w:val="32"/>
          <w:highlight w:val="none"/>
          <w:u w:val="none"/>
        </w:rPr>
        <w:t>并搬迁的，</w:t>
      </w:r>
      <w:r>
        <w:rPr>
          <w:rFonts w:hint="eastAsia" w:ascii="仿宋" w:hAnsi="仿宋" w:eastAsia="仿宋" w:cs="仿宋"/>
          <w:i w:val="0"/>
          <w:iCs w:val="0"/>
          <w:caps w:val="0"/>
          <w:color w:val="333333"/>
          <w:spacing w:val="0"/>
          <w:sz w:val="32"/>
          <w:szCs w:val="32"/>
          <w:highlight w:val="none"/>
          <w:u w:val="none"/>
        </w:rPr>
        <w:t>被征收房屋建筑面积、补助面积和签约奖励面积总和不足45平方米的，不足部分按货币化补偿标准的80%予以补贴；被征收人</w:t>
      </w:r>
      <w:r>
        <w:rPr>
          <w:rFonts w:hint="eastAsia" w:ascii="仿宋" w:hAnsi="仿宋" w:eastAsia="仿宋" w:cs="仿宋"/>
          <w:i w:val="0"/>
          <w:iCs w:val="0"/>
          <w:caps w:val="0"/>
          <w:color w:val="333333"/>
          <w:spacing w:val="0"/>
          <w:sz w:val="32"/>
          <w:szCs w:val="32"/>
          <w:highlight w:val="none"/>
          <w:u w:val="none"/>
        </w:rPr>
        <w:t>家庭为低保户或</w:t>
      </w:r>
      <w:r>
        <w:rPr>
          <w:rFonts w:hint="eastAsia" w:ascii="仿宋" w:hAnsi="仿宋" w:eastAsia="仿宋" w:cs="仿宋"/>
          <w:i w:val="0"/>
          <w:iCs w:val="0"/>
          <w:caps w:val="0"/>
          <w:color w:val="333333"/>
          <w:spacing w:val="0"/>
          <w:sz w:val="32"/>
          <w:szCs w:val="32"/>
          <w:highlight w:val="none"/>
          <w:u w:val="none"/>
          <w:lang w:val="en-US" w:eastAsia="zh-CN"/>
        </w:rPr>
        <w:t>特困户</w:t>
      </w:r>
      <w:r>
        <w:rPr>
          <w:rFonts w:hint="eastAsia" w:ascii="仿宋" w:hAnsi="仿宋" w:eastAsia="仿宋" w:cs="仿宋"/>
          <w:i w:val="0"/>
          <w:iCs w:val="0"/>
          <w:caps w:val="0"/>
          <w:color w:val="333333"/>
          <w:spacing w:val="0"/>
          <w:sz w:val="32"/>
          <w:szCs w:val="32"/>
          <w:highlight w:val="none"/>
          <w:u w:val="none"/>
        </w:rPr>
        <w:t>，按45</w:t>
      </w:r>
      <w:r>
        <w:rPr>
          <w:rFonts w:hint="eastAsia" w:ascii="仿宋" w:hAnsi="仿宋" w:eastAsia="仿宋" w:cs="仿宋"/>
          <w:i w:val="0"/>
          <w:iCs w:val="0"/>
          <w:caps w:val="0"/>
          <w:color w:val="333333"/>
          <w:spacing w:val="0"/>
          <w:sz w:val="32"/>
          <w:szCs w:val="32"/>
          <w:highlight w:val="none"/>
          <w:u w:val="none"/>
        </w:rPr>
        <w:t>平方米计算。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⑤一次性给予</w:t>
      </w:r>
      <w:r>
        <w:rPr>
          <w:rFonts w:hint="eastAsia" w:ascii="仿宋" w:hAnsi="仿宋" w:eastAsia="仿宋" w:cs="仿宋"/>
          <w:i w:val="0"/>
          <w:iCs w:val="0"/>
          <w:caps w:val="0"/>
          <w:color w:val="333333"/>
          <w:spacing w:val="0"/>
          <w:sz w:val="32"/>
          <w:szCs w:val="32"/>
          <w:highlight w:val="none"/>
          <w:u w:val="none"/>
          <w:lang w:val="en-US" w:eastAsia="zh-CN"/>
        </w:rPr>
        <w:t>3个</w:t>
      </w:r>
      <w:r>
        <w:rPr>
          <w:rFonts w:hint="eastAsia" w:ascii="仿宋" w:hAnsi="仿宋" w:eastAsia="仿宋" w:cs="仿宋"/>
          <w:i w:val="0"/>
          <w:iCs w:val="0"/>
          <w:caps w:val="0"/>
          <w:color w:val="333333"/>
          <w:spacing w:val="0"/>
          <w:sz w:val="32"/>
          <w:szCs w:val="32"/>
          <w:highlight w:val="none"/>
          <w:u w:val="none"/>
        </w:rPr>
        <w:t>月</w:t>
      </w:r>
      <w:r>
        <w:rPr>
          <w:rFonts w:hint="eastAsia" w:ascii="仿宋" w:hAnsi="仿宋" w:eastAsia="仿宋" w:cs="仿宋"/>
          <w:i w:val="0"/>
          <w:iCs w:val="0"/>
          <w:caps w:val="0"/>
          <w:color w:val="333333"/>
          <w:spacing w:val="0"/>
          <w:sz w:val="32"/>
          <w:szCs w:val="32"/>
          <w:highlight w:val="none"/>
          <w:u w:val="none"/>
        </w:rPr>
        <w:t>的临时安置费（临时安置费标准：600元/月）。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⑥一次性给予1000元/户搬迁费（临时安置费标准：600元/月）。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⑦</w:t>
      </w:r>
      <w:r>
        <w:rPr>
          <w:rFonts w:hint="eastAsia" w:ascii="仿宋" w:hAnsi="仿宋" w:eastAsia="仿宋" w:cs="仿宋"/>
          <w:i w:val="0"/>
          <w:iCs w:val="0"/>
          <w:caps w:val="0"/>
          <w:color w:val="333333"/>
          <w:spacing w:val="0"/>
          <w:sz w:val="32"/>
          <w:szCs w:val="32"/>
          <w:highlight w:val="none"/>
          <w:u w:val="none"/>
          <w:lang w:eastAsia="zh-CN"/>
        </w:rPr>
        <w:t>被征收人</w:t>
      </w:r>
      <w:r>
        <w:rPr>
          <w:rFonts w:hint="eastAsia" w:ascii="仿宋" w:hAnsi="仿宋" w:eastAsia="仿宋" w:cs="仿宋"/>
          <w:i w:val="0"/>
          <w:iCs w:val="0"/>
          <w:caps w:val="0"/>
          <w:color w:val="333333"/>
          <w:spacing w:val="0"/>
          <w:sz w:val="32"/>
          <w:szCs w:val="32"/>
          <w:highlight w:val="none"/>
          <w:u w:val="none"/>
        </w:rPr>
        <w:t>在</w:t>
      </w:r>
      <w:r>
        <w:rPr>
          <w:rFonts w:hint="eastAsia" w:ascii="仿宋" w:hAnsi="仿宋" w:eastAsia="仿宋" w:cs="仿宋"/>
          <w:i w:val="0"/>
          <w:iCs w:val="0"/>
          <w:caps w:val="0"/>
          <w:color w:val="333333"/>
          <w:spacing w:val="0"/>
          <w:sz w:val="32"/>
          <w:szCs w:val="32"/>
          <w:highlight w:val="none"/>
          <w:u w:val="none"/>
          <w:lang w:eastAsia="zh-CN"/>
        </w:rPr>
        <w:t>规定期限内签约并搬迁的</w:t>
      </w:r>
      <w:r>
        <w:rPr>
          <w:rFonts w:hint="eastAsia" w:ascii="仿宋" w:hAnsi="仿宋" w:eastAsia="仿宋" w:cs="仿宋"/>
          <w:i w:val="0"/>
          <w:iCs w:val="0"/>
          <w:caps w:val="0"/>
          <w:color w:val="333333"/>
          <w:spacing w:val="0"/>
          <w:sz w:val="32"/>
          <w:szCs w:val="32"/>
          <w:highlight w:val="none"/>
          <w:u w:val="none"/>
        </w:rPr>
        <w:t>，集体土地上的有证住宅且房屋所有权人为本村集体经济组织成员,被征收人选择产权调换方式签约并搬迁的，同时满足上述条件者给予取暖费补贴，具体补贴标准是，按房屋所有权证登记面积中用于选房</w:t>
      </w:r>
      <w:r>
        <w:rPr>
          <w:rFonts w:hint="eastAsia" w:ascii="仿宋" w:hAnsi="仿宋" w:eastAsia="仿宋" w:cs="仿宋"/>
          <w:i w:val="0"/>
          <w:iCs w:val="0"/>
          <w:caps w:val="0"/>
          <w:color w:val="333333"/>
          <w:spacing w:val="0"/>
          <w:sz w:val="32"/>
          <w:szCs w:val="32"/>
          <w:highlight w:val="none"/>
          <w:u w:val="none"/>
          <w:lang w:eastAsia="zh-CN"/>
        </w:rPr>
        <w:t>（回迁）</w:t>
      </w:r>
      <w:r>
        <w:rPr>
          <w:rFonts w:hint="eastAsia" w:ascii="仿宋" w:hAnsi="仿宋" w:eastAsia="仿宋" w:cs="仿宋"/>
          <w:i w:val="0"/>
          <w:iCs w:val="0"/>
          <w:caps w:val="0"/>
          <w:color w:val="333333"/>
          <w:spacing w:val="0"/>
          <w:sz w:val="32"/>
          <w:szCs w:val="32"/>
          <w:highlight w:val="none"/>
          <w:u w:val="none"/>
        </w:rPr>
        <w:t>的面积，一次性给予取暖费补贴，补贴标准为采暖费价格的50%，年限为30年。已享受本补贴家庭户，不再重复享受。2023年取暖费补贴标准为：13元／平方米（以供暖公司实际收费标准的50%为准）。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lang w:val="en-US" w:eastAsia="zh-CN"/>
        </w:rPr>
      </w:pPr>
      <w:r>
        <w:rPr>
          <w:rFonts w:hint="eastAsia" w:ascii="仿宋" w:hAnsi="仿宋" w:eastAsia="仿宋" w:cs="仿宋"/>
          <w:i w:val="0"/>
          <w:iCs w:val="0"/>
          <w:caps w:val="0"/>
          <w:color w:val="333333"/>
          <w:spacing w:val="0"/>
          <w:sz w:val="32"/>
          <w:szCs w:val="32"/>
          <w:highlight w:val="none"/>
          <w:u w:val="none"/>
          <w:lang w:eastAsia="zh-CN"/>
        </w:rPr>
        <w:t>增室款标准：超出安置总面积部分的增室款按照货币化补偿单价结算：即</w:t>
      </w:r>
      <w:r>
        <w:rPr>
          <w:rFonts w:hint="eastAsia" w:ascii="仿宋" w:hAnsi="仿宋" w:eastAsia="仿宋" w:cs="仿宋"/>
          <w:i w:val="0"/>
          <w:iCs w:val="0"/>
          <w:caps w:val="0"/>
          <w:color w:val="333333"/>
          <w:spacing w:val="0"/>
          <w:sz w:val="32"/>
          <w:szCs w:val="32"/>
          <w:highlight w:val="none"/>
          <w:u w:val="none"/>
          <w:lang w:val="en-US" w:eastAsia="zh-CN"/>
        </w:rPr>
        <w:t>3000元/平方米。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 w:hAnsi="仿宋" w:eastAsia="仿宋" w:cs="仿宋"/>
          <w:i w:val="0"/>
          <w:iCs w:val="0"/>
          <w:caps w:val="0"/>
          <w:color w:val="333333"/>
          <w:spacing w:val="0"/>
          <w:sz w:val="32"/>
          <w:szCs w:val="32"/>
          <w:highlight w:val="none"/>
          <w:u w:val="none"/>
          <w:lang w:val="en-US" w:eastAsia="zh-CN"/>
        </w:rPr>
      </w:pPr>
      <w:r>
        <w:rPr>
          <w:rFonts w:hint="eastAsia" w:ascii="仿宋" w:hAnsi="仿宋" w:eastAsia="仿宋" w:cs="仿宋"/>
          <w:i w:val="0"/>
          <w:iCs w:val="0"/>
          <w:caps w:val="0"/>
          <w:color w:val="333333"/>
          <w:spacing w:val="0"/>
          <w:sz w:val="32"/>
          <w:szCs w:val="32"/>
          <w:highlight w:val="none"/>
          <w:u w:val="none"/>
          <w:lang w:val="en-US" w:eastAsia="zh-CN"/>
        </w:rPr>
        <w:t>（4）相关约定：选择产权调换安置的</w:t>
      </w:r>
      <w:r>
        <w:rPr>
          <w:rFonts w:hint="default" w:ascii="仿宋" w:hAnsi="仿宋" w:eastAsia="仿宋" w:cs="仿宋"/>
          <w:i w:val="0"/>
          <w:iCs w:val="0"/>
          <w:caps w:val="0"/>
          <w:color w:val="333333"/>
          <w:spacing w:val="0"/>
          <w:sz w:val="32"/>
          <w:szCs w:val="32"/>
          <w:highlight w:val="none"/>
          <w:u w:val="none"/>
          <w:lang w:val="en-US" w:eastAsia="zh-CN"/>
        </w:rPr>
        <w:t>被征收人未将其征收面积全部用于选房，剩余面积视为选择货币化补偿，选房面积享受本方案</w:t>
      </w:r>
      <w:r>
        <w:rPr>
          <w:rFonts w:hint="eastAsia" w:ascii="仿宋" w:hAnsi="仿宋" w:eastAsia="仿宋" w:cs="仿宋"/>
          <w:i w:val="0"/>
          <w:iCs w:val="0"/>
          <w:caps w:val="0"/>
          <w:color w:val="333333"/>
          <w:spacing w:val="0"/>
          <w:sz w:val="32"/>
          <w:szCs w:val="32"/>
          <w:highlight w:val="none"/>
          <w:u w:val="none"/>
          <w:lang w:val="en-US" w:eastAsia="zh-CN"/>
        </w:rPr>
        <w:t>奖励</w:t>
      </w:r>
      <w:r>
        <w:rPr>
          <w:rFonts w:hint="default" w:ascii="仿宋" w:hAnsi="仿宋" w:eastAsia="仿宋" w:cs="仿宋"/>
          <w:i w:val="0"/>
          <w:iCs w:val="0"/>
          <w:caps w:val="0"/>
          <w:color w:val="333333"/>
          <w:spacing w:val="0"/>
          <w:sz w:val="32"/>
          <w:szCs w:val="32"/>
          <w:highlight w:val="none"/>
          <w:u w:val="none"/>
          <w:lang w:val="en-US" w:eastAsia="zh-CN"/>
        </w:rPr>
        <w:t>政策,按选房面积占征收面积比例予以确认补偿补助面积和奖励面积。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黑体" w:hAnsi="黑体" w:eastAsia="黑体" w:cs="黑体"/>
          <w:i w:val="0"/>
          <w:iCs w:val="0"/>
          <w:caps w:val="0"/>
          <w:color w:val="333333"/>
          <w:spacing w:val="0"/>
          <w:sz w:val="32"/>
          <w:szCs w:val="32"/>
          <w:highlight w:val="none"/>
          <w:u w:val="none"/>
        </w:rPr>
        <w:t>八、非住宅房屋</w:t>
      </w:r>
      <w:r>
        <w:rPr>
          <w:rFonts w:hint="eastAsia" w:ascii="黑体" w:hAnsi="黑体" w:eastAsia="黑体" w:cs="黑体"/>
          <w:i w:val="0"/>
          <w:iCs w:val="0"/>
          <w:caps w:val="0"/>
          <w:color w:val="333333"/>
          <w:spacing w:val="0"/>
          <w:sz w:val="32"/>
          <w:szCs w:val="32"/>
          <w:highlight w:val="none"/>
          <w:u w:val="none"/>
          <w:lang w:eastAsia="zh-CN"/>
        </w:rPr>
        <w:t>（</w:t>
      </w:r>
      <w:r>
        <w:rPr>
          <w:rFonts w:hint="eastAsia" w:ascii="黑体" w:hAnsi="黑体" w:eastAsia="黑体" w:cs="黑体"/>
          <w:i w:val="0"/>
          <w:iCs w:val="0"/>
          <w:caps w:val="0"/>
          <w:color w:val="333333"/>
          <w:spacing w:val="0"/>
          <w:sz w:val="32"/>
          <w:szCs w:val="32"/>
          <w:highlight w:val="none"/>
          <w:u w:val="none"/>
          <w:lang w:val="en-US" w:eastAsia="zh-CN"/>
        </w:rPr>
        <w:t>以房证登记的用途确定）</w:t>
      </w:r>
      <w:r>
        <w:rPr>
          <w:rFonts w:hint="eastAsia" w:ascii="黑体" w:hAnsi="黑体" w:eastAsia="黑体" w:cs="黑体"/>
          <w:i w:val="0"/>
          <w:iCs w:val="0"/>
          <w:caps w:val="0"/>
          <w:color w:val="333333"/>
          <w:spacing w:val="0"/>
          <w:sz w:val="32"/>
          <w:szCs w:val="32"/>
          <w:highlight w:val="none"/>
          <w:u w:val="none"/>
        </w:rPr>
        <w:t>征收与补偿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strike w:val="0"/>
          <w:dstrike w:val="0"/>
          <w:color w:val="333333"/>
          <w:spacing w:val="0"/>
          <w:sz w:val="32"/>
          <w:szCs w:val="32"/>
          <w:highlight w:val="none"/>
          <w:u w:val="none"/>
          <w:lang w:val="en-US" w:eastAsia="zh-CN"/>
        </w:rPr>
      </w:pPr>
      <w:r>
        <w:rPr>
          <w:rFonts w:hint="eastAsia" w:ascii="仿宋" w:hAnsi="仿宋" w:eastAsia="仿宋" w:cs="仿宋"/>
          <w:i w:val="0"/>
          <w:iCs w:val="0"/>
          <w:caps w:val="0"/>
          <w:color w:val="333333"/>
          <w:spacing w:val="0"/>
          <w:sz w:val="32"/>
          <w:szCs w:val="32"/>
          <w:highlight w:val="none"/>
          <w:u w:val="none"/>
        </w:rPr>
        <w:t>（一）</w:t>
      </w:r>
      <w:r>
        <w:rPr>
          <w:rFonts w:hint="eastAsia" w:ascii="仿宋" w:hAnsi="仿宋" w:eastAsia="仿宋" w:cs="仿宋"/>
          <w:i w:val="0"/>
          <w:iCs w:val="0"/>
          <w:caps w:val="0"/>
          <w:strike w:val="0"/>
          <w:dstrike w:val="0"/>
          <w:color w:val="333333"/>
          <w:spacing w:val="0"/>
          <w:sz w:val="32"/>
          <w:szCs w:val="32"/>
          <w:highlight w:val="none"/>
          <w:u w:val="none"/>
        </w:rPr>
        <w:t>征收非住宅房屋</w:t>
      </w:r>
      <w:r>
        <w:rPr>
          <w:rFonts w:hint="eastAsia" w:ascii="仿宋" w:hAnsi="仿宋" w:eastAsia="仿宋" w:cs="仿宋"/>
          <w:i w:val="0"/>
          <w:iCs w:val="0"/>
          <w:caps w:val="0"/>
          <w:strike w:val="0"/>
          <w:dstrike w:val="0"/>
          <w:color w:val="333333"/>
          <w:spacing w:val="0"/>
          <w:sz w:val="32"/>
          <w:szCs w:val="32"/>
          <w:highlight w:val="none"/>
          <w:u w:val="none"/>
          <w:lang w:val="en-US" w:eastAsia="zh-CN"/>
        </w:rPr>
        <w:t>的由具有相应资质的评估机构确定，依据评估结果对被征收人进行补偿。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（二）被征收非住宅房屋符合下列条件的，房屋征收部门应当给予被征收人停产停业损失补偿</w:t>
      </w:r>
      <w:r>
        <w:rPr>
          <w:rFonts w:hint="eastAsia" w:ascii="仿宋" w:hAnsi="仿宋" w:eastAsia="仿宋" w:cs="仿宋"/>
          <w:i w:val="0"/>
          <w:iCs w:val="0"/>
          <w:caps w:val="0"/>
          <w:color w:val="333333"/>
          <w:spacing w:val="0"/>
          <w:sz w:val="32"/>
          <w:szCs w:val="32"/>
          <w:highlight w:val="none"/>
          <w:u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1</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被征收房屋具有房屋权属证明或经有关部门认定为合法建筑，在征收之日仍在持续生产经营的；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2</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具有合法、有效的营业执照和依法纳税证明，且营业执照上载明的住所（营业场所）为被征收房屋的。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strike/>
          <w:dstrike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仿宋" w:hAnsi="仿宋" w:eastAsia="仿宋" w:cs="仿宋"/>
          <w:i w:val="0"/>
          <w:iCs w:val="0"/>
          <w:caps w:val="0"/>
          <w:color w:val="333333"/>
          <w:spacing w:val="0"/>
          <w:sz w:val="32"/>
          <w:szCs w:val="32"/>
          <w:highlight w:val="none"/>
          <w:u w:val="none"/>
        </w:rPr>
        <w:t>（三）被征收非住宅房屋的停产停业损失补偿，由评估机构评估确定，履行评估程序的时间不计入签约期限，停产停业期限按6个月计算。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　</w:t>
      </w:r>
      <w:r>
        <w:rPr>
          <w:rFonts w:hint="eastAsia" w:ascii="仿宋" w:hAnsi="仿宋" w:eastAsia="仿宋" w:cs="仿宋"/>
          <w:i w:val="0"/>
          <w:iCs w:val="0"/>
          <w:caps w:val="0"/>
          <w:color w:val="333333"/>
          <w:spacing w:val="0"/>
          <w:sz w:val="32"/>
          <w:szCs w:val="32"/>
          <w:highlight w:val="none"/>
          <w:u w:val="none"/>
          <w:lang w:val="en-US" w:eastAsia="zh-CN"/>
        </w:rPr>
        <w:t xml:space="preserve">  </w:t>
      </w:r>
      <w:r>
        <w:rPr>
          <w:rFonts w:hint="eastAsia" w:ascii="黑体" w:hAnsi="黑体" w:eastAsia="黑体" w:cs="黑体"/>
          <w:i w:val="0"/>
          <w:iCs w:val="0"/>
          <w:caps w:val="0"/>
          <w:color w:val="333333"/>
          <w:spacing w:val="0"/>
          <w:sz w:val="32"/>
          <w:szCs w:val="32"/>
          <w:highlight w:val="none"/>
          <w:u w:val="none"/>
        </w:rPr>
        <w:t>九</w:t>
      </w:r>
      <w:r>
        <w:rPr>
          <w:rFonts w:hint="eastAsia" w:ascii="黑体" w:hAnsi="黑体" w:eastAsia="黑体" w:cs="黑体"/>
          <w:i w:val="0"/>
          <w:iCs w:val="0"/>
          <w:caps w:val="0"/>
          <w:color w:val="333333"/>
          <w:spacing w:val="0"/>
          <w:sz w:val="32"/>
          <w:szCs w:val="32"/>
          <w:highlight w:val="none"/>
          <w:u w:val="none"/>
          <w:lang w:eastAsia="zh-CN"/>
        </w:rPr>
        <w:t>、</w:t>
      </w:r>
      <w:r>
        <w:rPr>
          <w:rFonts w:hint="eastAsia" w:ascii="黑体" w:hAnsi="黑体" w:eastAsia="黑体" w:cs="黑体"/>
          <w:i w:val="0"/>
          <w:iCs w:val="0"/>
          <w:caps w:val="0"/>
          <w:color w:val="333333"/>
          <w:spacing w:val="0"/>
          <w:sz w:val="32"/>
          <w:szCs w:val="32"/>
          <w:highlight w:val="none"/>
          <w:u w:val="none"/>
        </w:rPr>
        <w:t>腾空房屋验收及</w:t>
      </w:r>
      <w:r>
        <w:rPr>
          <w:rFonts w:hint="eastAsia" w:ascii="黑体" w:hAnsi="黑体" w:eastAsia="黑体" w:cs="黑体"/>
          <w:i w:val="0"/>
          <w:iCs w:val="0"/>
          <w:caps w:val="0"/>
          <w:color w:val="333333"/>
          <w:spacing w:val="0"/>
          <w:sz w:val="32"/>
          <w:szCs w:val="32"/>
          <w:highlight w:val="none"/>
          <w:u w:val="none"/>
          <w:lang w:eastAsia="zh-CN"/>
        </w:rPr>
        <w:t>选房</w:t>
      </w:r>
      <w:r>
        <w:rPr>
          <w:rFonts w:hint="eastAsia" w:ascii="黑体" w:hAnsi="黑体" w:eastAsia="黑体" w:cs="黑体"/>
          <w:i w:val="0"/>
          <w:iCs w:val="0"/>
          <w:caps w:val="0"/>
          <w:color w:val="333333"/>
          <w:spacing w:val="0"/>
          <w:sz w:val="32"/>
          <w:szCs w:val="32"/>
          <w:highlight w:val="none"/>
          <w:u w:val="none"/>
        </w:rPr>
        <w:t>顺序号确定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lang w:val="en-US" w:eastAsia="zh-CN"/>
        </w:rPr>
        <w:t>1、</w:t>
      </w:r>
      <w:r>
        <w:rPr>
          <w:rFonts w:hint="eastAsia" w:ascii="仿宋" w:hAnsi="仿宋" w:eastAsia="仿宋" w:cs="仿宋"/>
          <w:i w:val="0"/>
          <w:iCs w:val="0"/>
          <w:caps w:val="0"/>
          <w:color w:val="333333"/>
          <w:spacing w:val="0"/>
          <w:sz w:val="32"/>
          <w:szCs w:val="32"/>
          <w:highlight w:val="none"/>
          <w:u w:val="none"/>
        </w:rPr>
        <w:t>房屋腾空要求及验收程序。房屋腾空后，被征收人应保持房屋的完好无损，不得损坏门、窗、炉灶、暖气等物品，被征收人要按时结清水费、电费等；房屋腾空后，原房主应立即要求房屋验收人员进行现场验收，并由验收人员开具验收单。验收单应注明验收时房屋的现状及水、电销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lang w:val="en-US" w:eastAsia="zh-CN"/>
        </w:rPr>
        <w:t>2、</w:t>
      </w:r>
      <w:r>
        <w:rPr>
          <w:rFonts w:hint="eastAsia" w:ascii="仿宋" w:hAnsi="仿宋" w:eastAsia="仿宋" w:cs="仿宋"/>
          <w:i w:val="0"/>
          <w:iCs w:val="0"/>
          <w:caps w:val="0"/>
          <w:color w:val="333333"/>
          <w:spacing w:val="0"/>
          <w:sz w:val="32"/>
          <w:szCs w:val="32"/>
          <w:highlight w:val="none"/>
          <w:u w:val="none"/>
          <w:lang w:eastAsia="zh-CN"/>
        </w:rPr>
        <w:t>对于选择产权调换的被征收人，按照先签、先验、先选的原则，发放《选房确认单》。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jc w:val="both"/>
        <w:textAlignment w:val="auto"/>
        <w:rPr>
          <w:rFonts w:hint="eastAsia" w:ascii="黑体" w:hAnsi="黑体" w:eastAsia="黑体" w:cs="黑体"/>
          <w:i w:val="0"/>
          <w:iCs w:val="0"/>
          <w:caps w:val="0"/>
          <w:color w:val="333333"/>
          <w:spacing w:val="0"/>
          <w:sz w:val="32"/>
          <w:szCs w:val="32"/>
          <w:highlight w:val="none"/>
          <w:u w:val="none"/>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jc w:val="both"/>
        <w:textAlignment w:val="auto"/>
        <w:rPr>
          <w:rFonts w:hint="eastAsia" w:ascii="黑体" w:hAnsi="黑体" w:eastAsia="黑体" w:cs="黑体"/>
          <w:i w:val="0"/>
          <w:iCs w:val="0"/>
          <w:caps w:val="0"/>
          <w:color w:val="333333"/>
          <w:spacing w:val="0"/>
          <w:sz w:val="32"/>
          <w:szCs w:val="32"/>
          <w:highlight w:val="none"/>
          <w:u w:val="none"/>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jc w:val="both"/>
        <w:textAlignment w:val="auto"/>
        <w:rPr>
          <w:rFonts w:hint="eastAsia" w:ascii="黑体" w:hAnsi="黑体" w:eastAsia="黑体" w:cs="黑体"/>
          <w:i w:val="0"/>
          <w:iCs w:val="0"/>
          <w:caps w:val="0"/>
          <w:strike w:val="0"/>
          <w:dstrike w:val="0"/>
          <w:color w:val="333333"/>
          <w:spacing w:val="0"/>
          <w:sz w:val="32"/>
          <w:szCs w:val="32"/>
          <w:highlight w:val="none"/>
          <w:u w:val="none"/>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jc w:val="both"/>
        <w:textAlignment w:val="auto"/>
        <w:rPr>
          <w:rFonts w:hint="eastAsia" w:ascii="黑体" w:hAnsi="黑体" w:eastAsia="黑体" w:cs="黑体"/>
          <w:i w:val="0"/>
          <w:iCs w:val="0"/>
          <w:caps w:val="0"/>
          <w:color w:val="333333"/>
          <w:spacing w:val="0"/>
          <w:sz w:val="32"/>
          <w:szCs w:val="32"/>
          <w:highlight w:val="none"/>
          <w:u w:val="none"/>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黑体" w:hAnsi="黑体" w:eastAsia="黑体" w:cs="黑体"/>
          <w:i w:val="0"/>
          <w:iCs w:val="0"/>
          <w:caps w:val="0"/>
          <w:color w:val="333333"/>
          <w:spacing w:val="0"/>
          <w:sz w:val="32"/>
          <w:szCs w:val="32"/>
          <w:highlight w:val="none"/>
          <w:u w:val="none"/>
          <w:lang w:eastAsia="zh-CN"/>
        </w:rPr>
        <w:t>十、</w:t>
      </w:r>
      <w:r>
        <w:rPr>
          <w:rFonts w:hint="eastAsia" w:ascii="黑体" w:hAnsi="黑体" w:eastAsia="黑体" w:cs="黑体"/>
          <w:i w:val="0"/>
          <w:iCs w:val="0"/>
          <w:caps w:val="0"/>
          <w:color w:val="333333"/>
          <w:spacing w:val="0"/>
          <w:sz w:val="32"/>
          <w:szCs w:val="32"/>
          <w:highlight w:val="none"/>
          <w:u w:val="none"/>
        </w:rPr>
        <w:t>签约</w:t>
      </w:r>
      <w:r>
        <w:rPr>
          <w:rFonts w:hint="eastAsia" w:ascii="黑体" w:hAnsi="黑体" w:eastAsia="黑体" w:cs="黑体"/>
          <w:i w:val="0"/>
          <w:iCs w:val="0"/>
          <w:caps w:val="0"/>
          <w:color w:val="333333"/>
          <w:spacing w:val="0"/>
          <w:sz w:val="32"/>
          <w:szCs w:val="32"/>
          <w:highlight w:val="none"/>
          <w:u w:val="none"/>
          <w:lang w:val="en-US" w:eastAsia="zh-CN"/>
        </w:rPr>
        <w:t>及搬迁</w:t>
      </w:r>
      <w:r>
        <w:rPr>
          <w:rFonts w:hint="eastAsia" w:ascii="黑体" w:hAnsi="黑体" w:eastAsia="黑体" w:cs="黑体"/>
          <w:i w:val="0"/>
          <w:iCs w:val="0"/>
          <w:caps w:val="0"/>
          <w:color w:val="333333"/>
          <w:spacing w:val="0"/>
          <w:sz w:val="32"/>
          <w:szCs w:val="32"/>
          <w:highlight w:val="none"/>
          <w:u w:val="none"/>
        </w:rPr>
        <w:t>期限</w:t>
      </w:r>
      <w:r>
        <w:rPr>
          <w:rFonts w:hint="eastAsia" w:ascii="仿宋" w:hAnsi="仿宋" w:eastAsia="仿宋" w:cs="仿宋"/>
          <w:i w:val="0"/>
          <w:iCs w:val="0"/>
          <w:caps w:val="0"/>
          <w:color w:val="333333"/>
          <w:spacing w:val="0"/>
          <w:sz w:val="32"/>
          <w:szCs w:val="32"/>
          <w:highlight w:val="none"/>
          <w:u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lang w:val="en-US" w:eastAsia="zh-CN"/>
        </w:rPr>
      </w:pPr>
      <w:r>
        <w:rPr>
          <w:rFonts w:hint="eastAsia" w:ascii="仿宋" w:hAnsi="仿宋" w:eastAsia="仿宋" w:cs="仿宋"/>
          <w:i w:val="0"/>
          <w:iCs w:val="0"/>
          <w:caps w:val="0"/>
          <w:color w:val="333333"/>
          <w:spacing w:val="0"/>
          <w:sz w:val="32"/>
          <w:szCs w:val="32"/>
          <w:highlight w:val="none"/>
          <w:u w:val="none"/>
          <w:lang w:val="en-US" w:eastAsia="zh-CN"/>
        </w:rPr>
        <w:t>征收决定公告发布之日起30日内。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firstLine="320" w:firstLineChars="1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十一、</w:t>
      </w:r>
      <w:r>
        <w:rPr>
          <w:rFonts w:hint="eastAsia" w:ascii="黑体" w:hAnsi="黑体" w:eastAsia="黑体" w:cs="黑体"/>
          <w:sz w:val="32"/>
          <w:szCs w:val="32"/>
          <w:highlight w:val="none"/>
        </w:rPr>
        <w:t>相关约定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sz w:val="32"/>
          <w:szCs w:val="32"/>
          <w:highlight w:val="none"/>
          <w:lang w:val="en-US" w:eastAsia="zh-CN"/>
        </w:rPr>
        <w:t>土地</w:t>
      </w:r>
      <w:r>
        <w:rPr>
          <w:rFonts w:hint="eastAsia" w:ascii="仿宋" w:hAnsi="仿宋" w:eastAsia="仿宋" w:cs="仿宋"/>
          <w:sz w:val="32"/>
          <w:szCs w:val="32"/>
          <w:highlight w:val="none"/>
        </w:rPr>
        <w:t>补偿款发放时间为有项目入驻时一次性发放、拨付。</w:t>
      </w:r>
      <w:r>
        <w:rPr>
          <w:rFonts w:hint="eastAsia" w:ascii="仿宋" w:hAnsi="仿宋" w:eastAsia="仿宋" w:cs="仿宋"/>
          <w:i w:val="0"/>
          <w:iCs w:val="0"/>
          <w:caps w:val="0"/>
          <w:color w:val="333333"/>
          <w:spacing w:val="0"/>
          <w:sz w:val="32"/>
          <w:szCs w:val="32"/>
          <w:highlight w:val="none"/>
          <w:u w:val="none"/>
        </w:rPr>
        <w:t>被征收人在征收土地上</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rPr>
        <w:t>抢栽、抢种、抢建</w:t>
      </w:r>
      <w:r>
        <w:rPr>
          <w:rFonts w:hint="eastAsia" w:ascii="仿宋" w:hAnsi="仿宋" w:eastAsia="仿宋" w:cs="仿宋"/>
          <w:i w:val="0"/>
          <w:iCs w:val="0"/>
          <w:caps w:val="0"/>
          <w:color w:val="333333"/>
          <w:spacing w:val="0"/>
          <w:sz w:val="32"/>
          <w:szCs w:val="32"/>
          <w:highlight w:val="none"/>
          <w:u w:val="none"/>
          <w:lang w:eastAsia="zh-CN"/>
        </w:rPr>
        <w:t>、</w:t>
      </w:r>
      <w:r>
        <w:rPr>
          <w:rFonts w:hint="eastAsia" w:ascii="仿宋" w:hAnsi="仿宋" w:eastAsia="仿宋" w:cs="仿宋"/>
          <w:i w:val="0"/>
          <w:iCs w:val="0"/>
          <w:caps w:val="0"/>
          <w:color w:val="333333"/>
          <w:spacing w:val="0"/>
          <w:sz w:val="32"/>
          <w:szCs w:val="32"/>
          <w:highlight w:val="none"/>
          <w:u w:val="none"/>
          <w:lang w:val="en-US" w:eastAsia="zh-CN"/>
        </w:rPr>
        <w:t>抢养殖”</w:t>
      </w:r>
      <w:r>
        <w:rPr>
          <w:rFonts w:hint="eastAsia" w:ascii="仿宋" w:hAnsi="仿宋" w:eastAsia="仿宋" w:cs="仿宋"/>
          <w:i w:val="0"/>
          <w:iCs w:val="0"/>
          <w:caps w:val="0"/>
          <w:color w:val="333333"/>
          <w:spacing w:val="0"/>
          <w:sz w:val="32"/>
          <w:szCs w:val="32"/>
          <w:highlight w:val="none"/>
          <w:u w:val="none"/>
        </w:rPr>
        <w:t>的地上附着物和青苗，征收时一律不予补偿。</w:t>
      </w:r>
      <w:r>
        <w:rPr>
          <w:rFonts w:hint="eastAsia" w:ascii="仿宋" w:hAnsi="仿宋" w:eastAsia="仿宋" w:cs="仿宋"/>
          <w:sz w:val="32"/>
          <w:szCs w:val="32"/>
          <w:highlight w:val="none"/>
        </w:rPr>
        <w:t>土地补偿款由村集体制定分配方案并审核通过后再进行分配。土地补偿款未发放到位前土地所有权和经营权仍属原土地所有者或承包者</w:t>
      </w:r>
      <w:r>
        <w:rPr>
          <w:rFonts w:hint="eastAsia" w:ascii="仿宋" w:hAnsi="仿宋" w:eastAsia="仿宋" w:cs="仿宋"/>
          <w:sz w:val="32"/>
          <w:szCs w:val="32"/>
          <w:highlight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黑体" w:hAnsi="黑体" w:eastAsia="黑体" w:cs="黑体"/>
          <w:i w:val="0"/>
          <w:iCs w:val="0"/>
          <w:caps w:val="0"/>
          <w:color w:val="333333"/>
          <w:spacing w:val="0"/>
          <w:sz w:val="32"/>
          <w:szCs w:val="32"/>
          <w:highlight w:val="none"/>
          <w:u w:val="none"/>
        </w:rPr>
        <w:t>　　十</w:t>
      </w:r>
      <w:r>
        <w:rPr>
          <w:rFonts w:hint="eastAsia" w:ascii="黑体" w:hAnsi="黑体" w:eastAsia="黑体" w:cs="黑体"/>
          <w:i w:val="0"/>
          <w:iCs w:val="0"/>
          <w:caps w:val="0"/>
          <w:color w:val="333333"/>
          <w:spacing w:val="0"/>
          <w:sz w:val="32"/>
          <w:szCs w:val="32"/>
          <w:highlight w:val="none"/>
          <w:u w:val="none"/>
          <w:lang w:eastAsia="zh-CN"/>
        </w:rPr>
        <w:t>二</w:t>
      </w:r>
      <w:r>
        <w:rPr>
          <w:rFonts w:hint="eastAsia" w:ascii="黑体" w:hAnsi="黑体" w:eastAsia="黑体" w:cs="黑体"/>
          <w:i w:val="0"/>
          <w:iCs w:val="0"/>
          <w:caps w:val="0"/>
          <w:color w:val="333333"/>
          <w:spacing w:val="0"/>
          <w:sz w:val="32"/>
          <w:szCs w:val="32"/>
          <w:highlight w:val="none"/>
          <w:u w:val="none"/>
        </w:rPr>
        <w:t>、职责分工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rPr>
      </w:pPr>
      <w:r>
        <w:rPr>
          <w:rFonts w:hint="eastAsia" w:ascii="仿宋" w:hAnsi="仿宋" w:eastAsia="仿宋" w:cs="仿宋"/>
          <w:i w:val="0"/>
          <w:iCs w:val="0"/>
          <w:caps w:val="0"/>
          <w:color w:val="333333"/>
          <w:spacing w:val="0"/>
          <w:sz w:val="32"/>
          <w:szCs w:val="32"/>
          <w:highlight w:val="none"/>
          <w:u w:val="none"/>
        </w:rPr>
        <w:t>征地补偿组织分工。高新区管委会负责确定征收范围</w:t>
      </w:r>
      <w:r>
        <w:rPr>
          <w:rFonts w:hint="eastAsia" w:ascii="仿宋" w:hAnsi="仿宋" w:eastAsia="仿宋" w:cs="仿宋"/>
          <w:i w:val="0"/>
          <w:iCs w:val="0"/>
          <w:caps w:val="0"/>
          <w:color w:val="333333"/>
          <w:spacing w:val="0"/>
          <w:sz w:val="32"/>
          <w:szCs w:val="32"/>
          <w:highlight w:val="none"/>
          <w:u w:val="none"/>
          <w:lang w:eastAsia="zh-CN"/>
        </w:rPr>
        <w:t>、提供回迁安置房源</w:t>
      </w:r>
      <w:r>
        <w:rPr>
          <w:rFonts w:hint="eastAsia" w:ascii="仿宋" w:hAnsi="仿宋" w:eastAsia="仿宋" w:cs="仿宋"/>
          <w:i w:val="0"/>
          <w:iCs w:val="0"/>
          <w:caps w:val="0"/>
          <w:color w:val="333333"/>
          <w:spacing w:val="0"/>
          <w:sz w:val="32"/>
          <w:szCs w:val="32"/>
          <w:highlight w:val="none"/>
          <w:u w:val="none"/>
        </w:rPr>
        <w:t>和筹集征收补偿费用；溪湖区负责组织</w:t>
      </w:r>
      <w:r>
        <w:rPr>
          <w:rFonts w:hint="eastAsia" w:ascii="仿宋" w:hAnsi="仿宋" w:eastAsia="仿宋" w:cs="仿宋"/>
          <w:i w:val="0"/>
          <w:iCs w:val="0"/>
          <w:caps w:val="0"/>
          <w:color w:val="333333"/>
          <w:spacing w:val="0"/>
          <w:sz w:val="32"/>
          <w:szCs w:val="32"/>
          <w:highlight w:val="none"/>
          <w:u w:val="none"/>
          <w:lang w:eastAsia="zh-CN"/>
        </w:rPr>
        <w:t>土地测绘与放线、实物量核查与评估、签订补偿协议、</w:t>
      </w:r>
      <w:r>
        <w:rPr>
          <w:rFonts w:hint="eastAsia" w:ascii="仿宋" w:hAnsi="仿宋" w:eastAsia="仿宋" w:cs="仿宋"/>
          <w:i w:val="0"/>
          <w:iCs w:val="0"/>
          <w:caps w:val="0"/>
          <w:color w:val="333333"/>
          <w:spacing w:val="0"/>
          <w:sz w:val="32"/>
          <w:szCs w:val="32"/>
          <w:highlight w:val="none"/>
          <w:u w:val="none"/>
        </w:rPr>
        <w:t>补偿款</w:t>
      </w:r>
      <w:r>
        <w:rPr>
          <w:rFonts w:hint="eastAsia" w:ascii="仿宋" w:hAnsi="仿宋" w:eastAsia="仿宋" w:cs="仿宋"/>
          <w:i w:val="0"/>
          <w:iCs w:val="0"/>
          <w:caps w:val="0"/>
          <w:color w:val="333333"/>
          <w:spacing w:val="0"/>
          <w:sz w:val="32"/>
          <w:szCs w:val="32"/>
          <w:highlight w:val="none"/>
          <w:u w:val="none"/>
          <w:lang w:eastAsia="zh-CN"/>
        </w:rPr>
        <w:t>申请与</w:t>
      </w:r>
      <w:r>
        <w:rPr>
          <w:rFonts w:hint="eastAsia" w:ascii="仿宋" w:hAnsi="仿宋" w:eastAsia="仿宋" w:cs="仿宋"/>
          <w:i w:val="0"/>
          <w:iCs w:val="0"/>
          <w:caps w:val="0"/>
          <w:color w:val="333333"/>
          <w:spacing w:val="0"/>
          <w:sz w:val="32"/>
          <w:szCs w:val="32"/>
          <w:highlight w:val="none"/>
          <w:u w:val="none"/>
        </w:rPr>
        <w:t>发放、</w:t>
      </w:r>
      <w:r>
        <w:rPr>
          <w:rFonts w:hint="eastAsia" w:ascii="仿宋" w:hAnsi="仿宋" w:eastAsia="仿宋" w:cs="仿宋"/>
          <w:i w:val="0"/>
          <w:iCs w:val="0"/>
          <w:caps w:val="0"/>
          <w:color w:val="333333"/>
          <w:spacing w:val="0"/>
          <w:sz w:val="32"/>
          <w:szCs w:val="32"/>
          <w:highlight w:val="none"/>
          <w:u w:val="none"/>
          <w:lang w:eastAsia="zh-CN"/>
        </w:rPr>
        <w:t>房屋拆迁、</w:t>
      </w:r>
      <w:r>
        <w:rPr>
          <w:rFonts w:hint="eastAsia" w:ascii="仿宋" w:hAnsi="仿宋" w:eastAsia="仿宋" w:cs="仿宋"/>
          <w:i w:val="0"/>
          <w:iCs w:val="0"/>
          <w:caps w:val="0"/>
          <w:color w:val="333333"/>
          <w:spacing w:val="0"/>
          <w:sz w:val="32"/>
          <w:szCs w:val="32"/>
          <w:highlight w:val="none"/>
          <w:u w:val="none"/>
        </w:rPr>
        <w:t>回迁安置</w:t>
      </w:r>
      <w:r>
        <w:rPr>
          <w:rFonts w:hint="eastAsia" w:ascii="仿宋" w:hAnsi="仿宋" w:eastAsia="仿宋" w:cs="仿宋"/>
          <w:i w:val="0"/>
          <w:iCs w:val="0"/>
          <w:caps w:val="0"/>
          <w:color w:val="333333"/>
          <w:spacing w:val="0"/>
          <w:sz w:val="32"/>
          <w:szCs w:val="32"/>
          <w:highlight w:val="none"/>
          <w:u w:val="none"/>
          <w:lang w:eastAsia="zh-CN"/>
        </w:rPr>
        <w:t>、取暖费审核和动迁房屋灭籍</w:t>
      </w:r>
      <w:r>
        <w:rPr>
          <w:rFonts w:hint="eastAsia" w:ascii="仿宋" w:hAnsi="仿宋" w:eastAsia="仿宋" w:cs="仿宋"/>
          <w:i w:val="0"/>
          <w:iCs w:val="0"/>
          <w:caps w:val="0"/>
          <w:color w:val="333333"/>
          <w:spacing w:val="0"/>
          <w:sz w:val="32"/>
          <w:szCs w:val="32"/>
          <w:highlight w:val="none"/>
          <w:u w:val="none"/>
        </w:rPr>
        <w:t>等工作；国土资源</w:t>
      </w:r>
      <w:r>
        <w:rPr>
          <w:rFonts w:hint="eastAsia" w:ascii="仿宋" w:hAnsi="仿宋" w:eastAsia="仿宋" w:cs="仿宋"/>
          <w:i w:val="0"/>
          <w:iCs w:val="0"/>
          <w:caps w:val="0"/>
          <w:color w:val="333333"/>
          <w:spacing w:val="0"/>
          <w:sz w:val="32"/>
          <w:szCs w:val="32"/>
          <w:highlight w:val="none"/>
          <w:u w:val="none"/>
          <w:lang w:val="en-US" w:eastAsia="zh-CN"/>
        </w:rPr>
        <w:t>部门</w:t>
      </w:r>
      <w:r>
        <w:rPr>
          <w:rFonts w:hint="eastAsia" w:ascii="仿宋" w:hAnsi="仿宋" w:eastAsia="仿宋" w:cs="仿宋"/>
          <w:i w:val="0"/>
          <w:iCs w:val="0"/>
          <w:caps w:val="0"/>
          <w:color w:val="333333"/>
          <w:spacing w:val="0"/>
          <w:sz w:val="32"/>
          <w:szCs w:val="32"/>
          <w:highlight w:val="none"/>
          <w:u w:val="none"/>
        </w:rPr>
        <w:t>负责办理征地相关手续；溪湖区</w:t>
      </w:r>
      <w:r>
        <w:rPr>
          <w:rFonts w:hint="eastAsia" w:ascii="仿宋" w:hAnsi="仿宋" w:eastAsia="仿宋" w:cs="仿宋"/>
          <w:i w:val="0"/>
          <w:iCs w:val="0"/>
          <w:caps w:val="0"/>
          <w:color w:val="333333"/>
          <w:spacing w:val="0"/>
          <w:sz w:val="32"/>
          <w:szCs w:val="32"/>
          <w:highlight w:val="none"/>
          <w:u w:val="none"/>
          <w:lang w:eastAsia="zh-CN"/>
        </w:rPr>
        <w:t>房屋产权管理部门</w:t>
      </w:r>
      <w:r>
        <w:rPr>
          <w:rFonts w:hint="eastAsia" w:ascii="仿宋" w:hAnsi="仿宋" w:eastAsia="仿宋" w:cs="仿宋"/>
          <w:i w:val="0"/>
          <w:iCs w:val="0"/>
          <w:caps w:val="0"/>
          <w:color w:val="333333"/>
          <w:spacing w:val="0"/>
          <w:sz w:val="32"/>
          <w:szCs w:val="32"/>
          <w:highlight w:val="none"/>
          <w:u w:val="none"/>
        </w:rPr>
        <w:t>负责对《房屋所有权证》认定</w:t>
      </w:r>
      <w:r>
        <w:rPr>
          <w:rFonts w:hint="eastAsia" w:ascii="仿宋" w:hAnsi="仿宋" w:eastAsia="仿宋" w:cs="仿宋"/>
          <w:i w:val="0"/>
          <w:iCs w:val="0"/>
          <w:caps w:val="0"/>
          <w:color w:val="333333"/>
          <w:spacing w:val="0"/>
          <w:sz w:val="32"/>
          <w:szCs w:val="32"/>
          <w:highlight w:val="none"/>
          <w:u w:val="none"/>
          <w:lang w:eastAsia="zh-CN"/>
        </w:rPr>
        <w:t>及动迁房屋灭籍</w:t>
      </w:r>
      <w:r>
        <w:rPr>
          <w:rFonts w:hint="eastAsia" w:ascii="仿宋" w:hAnsi="仿宋" w:eastAsia="仿宋" w:cs="仿宋"/>
          <w:i w:val="0"/>
          <w:iCs w:val="0"/>
          <w:caps w:val="0"/>
          <w:color w:val="333333"/>
          <w:spacing w:val="0"/>
          <w:sz w:val="32"/>
          <w:szCs w:val="32"/>
          <w:highlight w:val="none"/>
          <w:u w:val="none"/>
        </w:rPr>
        <w:t>工作；溪湖区林业局负责配合项目单位对被征收的林地办理相关手续；溪湖区人社局负责对符合条件的失地农民办理社会保障安置相关手续；溪湖区</w:t>
      </w:r>
      <w:r>
        <w:rPr>
          <w:rFonts w:hint="eastAsia" w:ascii="仿宋" w:hAnsi="仿宋" w:eastAsia="仿宋" w:cs="仿宋"/>
          <w:i w:val="0"/>
          <w:iCs w:val="0"/>
          <w:caps w:val="0"/>
          <w:color w:val="333333"/>
          <w:spacing w:val="0"/>
          <w:sz w:val="32"/>
          <w:szCs w:val="32"/>
          <w:highlight w:val="none"/>
          <w:u w:val="none"/>
          <w:lang w:val="en-US" w:eastAsia="zh-CN"/>
        </w:rPr>
        <w:t>及高新区财政部门</w:t>
      </w:r>
      <w:r>
        <w:rPr>
          <w:rFonts w:hint="eastAsia" w:ascii="仿宋" w:hAnsi="仿宋" w:eastAsia="仿宋" w:cs="仿宋"/>
          <w:i w:val="0"/>
          <w:iCs w:val="0"/>
          <w:caps w:val="0"/>
          <w:color w:val="333333"/>
          <w:spacing w:val="0"/>
          <w:sz w:val="32"/>
          <w:szCs w:val="32"/>
          <w:highlight w:val="none"/>
          <w:u w:val="none"/>
        </w:rPr>
        <w:t>负责对征地补偿资金使用进行</w:t>
      </w:r>
      <w:r>
        <w:rPr>
          <w:rFonts w:hint="eastAsia" w:ascii="仿宋" w:hAnsi="仿宋" w:eastAsia="仿宋" w:cs="仿宋"/>
          <w:i w:val="0"/>
          <w:iCs w:val="0"/>
          <w:caps w:val="0"/>
          <w:color w:val="333333"/>
          <w:spacing w:val="0"/>
          <w:sz w:val="32"/>
          <w:szCs w:val="32"/>
          <w:highlight w:val="none"/>
          <w:u w:val="none"/>
          <w:lang w:val="en-US" w:eastAsia="zh-CN"/>
        </w:rPr>
        <w:t>管理</w:t>
      </w:r>
      <w:r>
        <w:rPr>
          <w:rFonts w:hint="eastAsia" w:ascii="仿宋" w:hAnsi="仿宋" w:eastAsia="仿宋" w:cs="仿宋"/>
          <w:i w:val="0"/>
          <w:iCs w:val="0"/>
          <w:caps w:val="0"/>
          <w:color w:val="333333"/>
          <w:spacing w:val="0"/>
          <w:sz w:val="32"/>
          <w:szCs w:val="32"/>
          <w:highlight w:val="none"/>
          <w:u w:val="none"/>
        </w:rPr>
        <w:t>；溪湖区住建局负责做好</w:t>
      </w:r>
      <w:r>
        <w:rPr>
          <w:rFonts w:hint="eastAsia" w:ascii="仿宋" w:hAnsi="仿宋" w:eastAsia="仿宋" w:cs="仿宋"/>
          <w:i w:val="0"/>
          <w:iCs w:val="0"/>
          <w:caps w:val="0"/>
          <w:color w:val="333333"/>
          <w:spacing w:val="0"/>
          <w:sz w:val="32"/>
          <w:szCs w:val="32"/>
          <w:highlight w:val="none"/>
          <w:u w:val="none"/>
          <w:lang w:val="en-US" w:eastAsia="zh-CN"/>
        </w:rPr>
        <w:t>违章建筑的拆除</w:t>
      </w:r>
      <w:r>
        <w:rPr>
          <w:rFonts w:hint="eastAsia" w:ascii="仿宋" w:hAnsi="仿宋" w:eastAsia="仿宋" w:cs="仿宋"/>
          <w:i w:val="0"/>
          <w:iCs w:val="0"/>
          <w:caps w:val="0"/>
          <w:color w:val="333333"/>
          <w:spacing w:val="0"/>
          <w:sz w:val="32"/>
          <w:szCs w:val="32"/>
          <w:highlight w:val="none"/>
          <w:u w:val="none"/>
        </w:rPr>
        <w:t>工作；溪湖区信访局做好群众来信来访接待工作。</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征收管理费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333333"/>
          <w:spacing w:val="0"/>
          <w:sz w:val="32"/>
          <w:szCs w:val="32"/>
          <w:highlight w:val="none"/>
          <w:u w:val="none"/>
          <w:lang w:eastAsia="zh-CN"/>
        </w:rPr>
      </w:pPr>
      <w:r>
        <w:rPr>
          <w:rFonts w:hint="eastAsia" w:ascii="仿宋" w:hAnsi="仿宋" w:eastAsia="仿宋" w:cs="仿宋"/>
          <w:i w:val="0"/>
          <w:iCs w:val="0"/>
          <w:caps w:val="0"/>
          <w:color w:val="333333"/>
          <w:spacing w:val="0"/>
          <w:sz w:val="32"/>
          <w:szCs w:val="32"/>
          <w:highlight w:val="none"/>
          <w:u w:val="none"/>
        </w:rPr>
        <w:t>征收实施单位可按征收补偿费用总额的1</w:t>
      </w:r>
      <w:r>
        <w:rPr>
          <w:rFonts w:hint="eastAsia" w:ascii="仿宋" w:hAnsi="仿宋" w:eastAsia="仿宋" w:cs="仿宋"/>
          <w:i w:val="0"/>
          <w:iCs w:val="0"/>
          <w:caps w:val="0"/>
          <w:color w:val="333333"/>
          <w:spacing w:val="0"/>
          <w:sz w:val="32"/>
          <w:szCs w:val="32"/>
          <w:highlight w:val="none"/>
          <w:u w:val="none"/>
          <w:lang w:val="en-US" w:eastAsia="zh-CN"/>
        </w:rPr>
        <w:t>.5</w:t>
      </w:r>
      <w:r>
        <w:rPr>
          <w:rFonts w:hint="eastAsia" w:ascii="仿宋" w:hAnsi="仿宋" w:eastAsia="仿宋" w:cs="仿宋"/>
          <w:i w:val="0"/>
          <w:iCs w:val="0"/>
          <w:caps w:val="0"/>
          <w:color w:val="333333"/>
          <w:spacing w:val="0"/>
          <w:sz w:val="32"/>
          <w:szCs w:val="32"/>
          <w:highlight w:val="none"/>
          <w:u w:val="none"/>
        </w:rPr>
        <w:t>%计提征收管理费</w:t>
      </w:r>
      <w:r>
        <w:rPr>
          <w:rFonts w:hint="eastAsia" w:ascii="仿宋" w:hAnsi="仿宋" w:eastAsia="仿宋" w:cs="仿宋"/>
          <w:i w:val="0"/>
          <w:iCs w:val="0"/>
          <w:caps w:val="0"/>
          <w:color w:val="333333"/>
          <w:spacing w:val="0"/>
          <w:sz w:val="32"/>
          <w:szCs w:val="32"/>
          <w:highlight w:val="none"/>
          <w:u w:val="none"/>
          <w:lang w:eastAsia="zh-CN"/>
        </w:rPr>
        <w:t>。</w:t>
      </w:r>
    </w:p>
    <w:p>
      <w:pPr>
        <w:spacing w:line="5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、其它事项</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w:t>
      </w:r>
      <w:r>
        <w:rPr>
          <w:rFonts w:ascii="仿宋" w:hAnsi="仿宋" w:eastAsia="仿宋"/>
          <w:sz w:val="32"/>
          <w:szCs w:val="32"/>
          <w:highlight w:val="none"/>
        </w:rPr>
        <w:t>征收前产生的水费、电费、有线电视费、取暖费等均由被征收人自行承担，由相关部门与被征收人自行结算。</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w:t>
      </w:r>
      <w:r>
        <w:rPr>
          <w:rFonts w:ascii="仿宋" w:hAnsi="仿宋" w:eastAsia="仿宋"/>
          <w:sz w:val="32"/>
          <w:szCs w:val="32"/>
          <w:highlight w:val="none"/>
        </w:rPr>
        <w:t>征收房屋，只对被征收人进行安置补偿。房屋已租赁的，由被征收人负责同承租人解除租赁合同，并处理好租赁关系。</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w:t>
      </w:r>
      <w:r>
        <w:rPr>
          <w:rFonts w:ascii="仿宋" w:hAnsi="仿宋" w:eastAsia="仿宋"/>
          <w:sz w:val="32"/>
          <w:szCs w:val="32"/>
          <w:highlight w:val="none"/>
        </w:rPr>
        <w:t>签订《房屋征收安置补偿协议书》时，被征收人须交出被征收房屋的《房屋所有权证》、《土地使用证》，由</w:t>
      </w:r>
      <w:r>
        <w:rPr>
          <w:rFonts w:hint="eastAsia" w:ascii="仿宋" w:hAnsi="仿宋" w:eastAsia="仿宋"/>
          <w:sz w:val="32"/>
          <w:szCs w:val="32"/>
          <w:highlight w:val="none"/>
        </w:rPr>
        <w:t>实施单位</w:t>
      </w:r>
      <w:r>
        <w:rPr>
          <w:rFonts w:ascii="仿宋" w:hAnsi="仿宋" w:eastAsia="仿宋"/>
          <w:sz w:val="32"/>
          <w:szCs w:val="32"/>
          <w:highlight w:val="none"/>
        </w:rPr>
        <w:t>移送房屋管理部门办理灭籍手续。</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w:t>
      </w:r>
      <w:r>
        <w:rPr>
          <w:rFonts w:ascii="仿宋" w:hAnsi="仿宋" w:eastAsia="仿宋"/>
          <w:sz w:val="32"/>
          <w:szCs w:val="32"/>
          <w:highlight w:val="none"/>
        </w:rPr>
        <w:t>被征收人</w:t>
      </w:r>
      <w:r>
        <w:rPr>
          <w:rFonts w:hint="eastAsia" w:ascii="仿宋" w:hAnsi="仿宋" w:eastAsia="仿宋"/>
          <w:sz w:val="32"/>
          <w:szCs w:val="32"/>
          <w:highlight w:val="none"/>
        </w:rPr>
        <w:t>选择产权调换的，所涉及的物业费、抵押金，电梯费、水费、电费等有关费用由被征收人自行承担</w:t>
      </w:r>
      <w:r>
        <w:rPr>
          <w:rFonts w:ascii="仿宋" w:hAnsi="仿宋" w:eastAsia="仿宋"/>
          <w:sz w:val="32"/>
          <w:szCs w:val="32"/>
          <w:highlight w:val="none"/>
        </w:rPr>
        <w:t>。</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征收下列情形房屋的，由房屋征收部门向公证机关办理证据保全，并将货币化补偿由公证机关提存后予以拆除：</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(1)被征收房屋所有权人下落不明的房屋；</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(2)代管房屋；</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(3)弃管房屋；</w:t>
      </w:r>
    </w:p>
    <w:p>
      <w:pPr>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lang w:val="en-US" w:eastAsia="zh-CN"/>
        </w:rPr>
        <w:t>4</w:t>
      </w:r>
      <w:r>
        <w:rPr>
          <w:rFonts w:ascii="仿宋" w:hAnsi="仿宋" w:eastAsia="仿宋"/>
          <w:sz w:val="32"/>
          <w:szCs w:val="32"/>
          <w:highlight w:val="none"/>
        </w:rPr>
        <w:t>)所有权有争议的房屋。</w:t>
      </w:r>
    </w:p>
    <w:p>
      <w:pPr>
        <w:spacing w:line="5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十五</w:t>
      </w:r>
      <w:r>
        <w:rPr>
          <w:rFonts w:hint="eastAsia" w:ascii="黑体" w:hAnsi="黑体" w:eastAsia="黑体" w:cs="黑体"/>
          <w:sz w:val="32"/>
          <w:szCs w:val="32"/>
          <w:highlight w:val="none"/>
        </w:rPr>
        <w:t>、法律责任及要求</w:t>
      </w:r>
    </w:p>
    <w:p>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1、被征收人有提供虚假证件、套取补偿资金等行为的，依法追究其法律责任。</w:t>
      </w:r>
    </w:p>
    <w:p>
      <w:pPr>
        <w:spacing w:line="58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2、征收人与被征收人不能达成协议的，征收人依法作出征收补偿决定。《征收补偿决定》送达后，被征收人在法定期限内不申请行政复议或者不提起行政诉讼，在房屋征收决定规定搬迁期限内又不搬迁的，依法申请人民法院强制执行。</w:t>
      </w:r>
    </w:p>
    <w:p>
      <w:pPr>
        <w:spacing w:line="58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3、</w:t>
      </w:r>
      <w:r>
        <w:rPr>
          <w:rFonts w:hint="eastAsia" w:ascii="仿宋" w:hAnsi="仿宋" w:eastAsia="仿宋" w:cs="仿宋"/>
          <w:sz w:val="32"/>
          <w:szCs w:val="32"/>
          <w:highlight w:val="none"/>
          <w:u w:val="none"/>
          <w:lang w:eastAsia="zh-CN"/>
        </w:rPr>
        <w:t>采</w:t>
      </w:r>
      <w:r>
        <w:rPr>
          <w:rFonts w:hint="eastAsia" w:ascii="仿宋" w:hAnsi="仿宋" w:eastAsia="仿宋" w:cs="仿宋"/>
          <w:sz w:val="32"/>
          <w:szCs w:val="32"/>
          <w:highlight w:val="none"/>
          <w:u w:val="none"/>
        </w:rPr>
        <w:t>取暴力、威胁等方法阻碍依法进行房屋征收与补偿工作，构成犯罪的，依法追究刑事责任；构成违反治安管理行为的，由公安机关依法给予治安管理处罚。</w:t>
      </w:r>
    </w:p>
    <w:p>
      <w:pPr>
        <w:spacing w:line="58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4、</w:t>
      </w:r>
      <w:r>
        <w:rPr>
          <w:rFonts w:hint="eastAsia" w:ascii="仿宋" w:hAnsi="仿宋" w:eastAsia="仿宋" w:cs="仿宋"/>
          <w:sz w:val="32"/>
          <w:szCs w:val="32"/>
          <w:highlight w:val="none"/>
          <w:u w:val="none"/>
        </w:rPr>
        <w:t>本方案自发布起施行，对于纳入在本次征收范围内的以往征收项目，征收与补偿标准</w:t>
      </w:r>
      <w:r>
        <w:rPr>
          <w:rFonts w:hint="eastAsia" w:ascii="仿宋" w:hAnsi="仿宋" w:eastAsia="仿宋" w:cs="仿宋"/>
          <w:sz w:val="32"/>
          <w:szCs w:val="32"/>
          <w:highlight w:val="none"/>
          <w:u w:val="none"/>
          <w:lang w:eastAsia="zh-CN"/>
        </w:rPr>
        <w:t>可按原方案</w:t>
      </w:r>
      <w:r>
        <w:rPr>
          <w:rFonts w:hint="eastAsia" w:ascii="仿宋" w:hAnsi="仿宋" w:eastAsia="仿宋" w:cs="仿宋"/>
          <w:sz w:val="32"/>
          <w:szCs w:val="32"/>
          <w:highlight w:val="none"/>
          <w:u w:val="none"/>
        </w:rPr>
        <w:t>执行。</w:t>
      </w:r>
    </w:p>
    <w:p>
      <w:pPr>
        <w:rPr>
          <w:highlight w:val="none"/>
        </w:rPr>
      </w:pPr>
    </w:p>
    <w:sectPr>
      <w:footerReference r:id="rId3" w:type="default"/>
      <w:pgSz w:w="11906" w:h="16838"/>
      <w:pgMar w:top="1440" w:right="1800" w:bottom="149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57F10"/>
    <w:multiLevelType w:val="singleLevel"/>
    <w:tmpl w:val="B9B57F10"/>
    <w:lvl w:ilvl="0" w:tentative="0">
      <w:start w:val="13"/>
      <w:numFmt w:val="chineseCounting"/>
      <w:suff w:val="nothing"/>
      <w:lvlText w:val="%1、"/>
      <w:lvlJc w:val="left"/>
      <w:rPr>
        <w:rFonts w:hint="eastAsia"/>
      </w:rPr>
    </w:lvl>
  </w:abstractNum>
  <w:abstractNum w:abstractNumId="1">
    <w:nsid w:val="C2294CDD"/>
    <w:multiLevelType w:val="singleLevel"/>
    <w:tmpl w:val="C2294CDD"/>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TU4YTFjYzY5OGZmOTNkYzlmYjc0ODIwZTg5MjIifQ=="/>
  </w:docVars>
  <w:rsids>
    <w:rsidRoot w:val="21663EF6"/>
    <w:rsid w:val="00455D2B"/>
    <w:rsid w:val="020E059A"/>
    <w:rsid w:val="046C12B8"/>
    <w:rsid w:val="09A66C11"/>
    <w:rsid w:val="0B8A040B"/>
    <w:rsid w:val="0C0566BB"/>
    <w:rsid w:val="0D754F09"/>
    <w:rsid w:val="106C2D6C"/>
    <w:rsid w:val="11D5309C"/>
    <w:rsid w:val="136A10B9"/>
    <w:rsid w:val="13871C6A"/>
    <w:rsid w:val="14DB04C0"/>
    <w:rsid w:val="16D36F75"/>
    <w:rsid w:val="172A4DE7"/>
    <w:rsid w:val="17580382"/>
    <w:rsid w:val="19D159ED"/>
    <w:rsid w:val="1A2F6BB8"/>
    <w:rsid w:val="1A407286"/>
    <w:rsid w:val="1A4408B5"/>
    <w:rsid w:val="1B516A8C"/>
    <w:rsid w:val="1E9816A2"/>
    <w:rsid w:val="1FCF792A"/>
    <w:rsid w:val="208578C2"/>
    <w:rsid w:val="20C31E08"/>
    <w:rsid w:val="21663EF6"/>
    <w:rsid w:val="21D02A2F"/>
    <w:rsid w:val="22550DF8"/>
    <w:rsid w:val="22A75129"/>
    <w:rsid w:val="24721377"/>
    <w:rsid w:val="28080FDE"/>
    <w:rsid w:val="289F095F"/>
    <w:rsid w:val="2A614B6C"/>
    <w:rsid w:val="2E6A4F4B"/>
    <w:rsid w:val="2EDE2C2F"/>
    <w:rsid w:val="2FB81BC0"/>
    <w:rsid w:val="2FE204FD"/>
    <w:rsid w:val="316A5E0B"/>
    <w:rsid w:val="34E61774"/>
    <w:rsid w:val="34F52A80"/>
    <w:rsid w:val="377F63E5"/>
    <w:rsid w:val="39697599"/>
    <w:rsid w:val="39817901"/>
    <w:rsid w:val="3DC37C14"/>
    <w:rsid w:val="3E123887"/>
    <w:rsid w:val="42684422"/>
    <w:rsid w:val="427E2D06"/>
    <w:rsid w:val="469919ED"/>
    <w:rsid w:val="469A03C1"/>
    <w:rsid w:val="47C7730F"/>
    <w:rsid w:val="47EC192A"/>
    <w:rsid w:val="499E5A08"/>
    <w:rsid w:val="4A123335"/>
    <w:rsid w:val="4B810772"/>
    <w:rsid w:val="4C701E77"/>
    <w:rsid w:val="4DAC2D37"/>
    <w:rsid w:val="4FA756B6"/>
    <w:rsid w:val="51ED3070"/>
    <w:rsid w:val="522A6191"/>
    <w:rsid w:val="549F1A7B"/>
    <w:rsid w:val="564162D0"/>
    <w:rsid w:val="56F40992"/>
    <w:rsid w:val="5A537141"/>
    <w:rsid w:val="5A731BCE"/>
    <w:rsid w:val="61B054B5"/>
    <w:rsid w:val="621719D8"/>
    <w:rsid w:val="639B5A7B"/>
    <w:rsid w:val="64E02315"/>
    <w:rsid w:val="66554BAB"/>
    <w:rsid w:val="68533F56"/>
    <w:rsid w:val="68DB3760"/>
    <w:rsid w:val="693A7ADB"/>
    <w:rsid w:val="6F667D0E"/>
    <w:rsid w:val="706456CA"/>
    <w:rsid w:val="71FC02A3"/>
    <w:rsid w:val="789E3E62"/>
    <w:rsid w:val="7AB50069"/>
    <w:rsid w:val="7C36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3677</Words>
  <Characters>3768</Characters>
  <Lines>0</Lines>
  <Paragraphs>0</Paragraphs>
  <TotalTime>2</TotalTime>
  <ScaleCrop>false</ScaleCrop>
  <LinksUpToDate>false</LinksUpToDate>
  <CharactersWithSpaces>3815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2023-07-12T00:51:00Z</dcterms:created>
  <dc:creator>狂奔的蜗牛</dc:creator>
  <cp:lastModifiedBy>WPS_445847450</cp:lastModifiedBy>
  <cp:lastPrinted>2023-07-24T10:42:00Z</cp:lastPrinted>
  <dcterms:modified xsi:type="dcterms:W3CDTF">2023-10-26T07:12:26Z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0D7366A30C5F41B7A1951378DB9929C8_13</vt:lpwstr>
  </property>
</Properties>
</file>