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70" w:lineRule="atLeast"/>
        <w:ind w:left="0" w:right="0" w:firstLine="0"/>
        <w:jc w:val="center"/>
        <w:rPr>
          <w:rFonts w:hint="eastAsia" w:ascii="黑体" w:eastAsia="黑体" w:cs="黑体"/>
          <w:b/>
          <w:bCs w:val="0"/>
          <w:i w:val="0"/>
          <w:caps w:val="0"/>
          <w:color w:val="auto"/>
          <w:spacing w:val="0"/>
          <w:sz w:val="52"/>
          <w:szCs w:val="52"/>
          <w:shd w:val="clear" w:fill="FFFFFF"/>
          <w:lang w:eastAsia="zh-CN"/>
        </w:rPr>
      </w:pPr>
      <w:r>
        <w:rPr>
          <w:rFonts w:hint="eastAsia" w:cs="宋体"/>
          <w:b/>
          <w:bCs w:val="0"/>
          <w:i w:val="0"/>
          <w:caps w:val="0"/>
          <w:color w:val="auto"/>
          <w:spacing w:val="0"/>
          <w:sz w:val="52"/>
          <w:szCs w:val="52"/>
          <w:shd w:val="clear" w:fill="FFFFFF"/>
          <w:lang w:eastAsia="zh-CN"/>
        </w:rPr>
        <w:t>溪湖区</w:t>
      </w:r>
      <w:r>
        <w:rPr>
          <w:rFonts w:ascii="宋体" w:hAnsi="宋体" w:eastAsia="宋体" w:cs="宋体"/>
          <w:b/>
          <w:bCs w:val="0"/>
          <w:i w:val="0"/>
          <w:caps w:val="0"/>
          <w:color w:val="auto"/>
          <w:spacing w:val="0"/>
          <w:sz w:val="52"/>
          <w:szCs w:val="52"/>
          <w:shd w:val="clear" w:fill="FFFFFF"/>
        </w:rPr>
        <w:t>发展和改革</w:t>
      </w:r>
      <w:r>
        <w:rPr>
          <w:rFonts w:hint="eastAsia" w:cs="宋体"/>
          <w:b/>
          <w:bCs w:val="0"/>
          <w:i w:val="0"/>
          <w:caps w:val="0"/>
          <w:color w:val="auto"/>
          <w:spacing w:val="0"/>
          <w:sz w:val="52"/>
          <w:szCs w:val="52"/>
          <w:shd w:val="clear" w:fill="FFFFFF"/>
          <w:lang w:eastAsia="zh-CN"/>
        </w:rPr>
        <w:t>局</w:t>
      </w:r>
      <w:r>
        <w:rPr>
          <w:rFonts w:ascii="宋体" w:hAnsi="宋体" w:eastAsia="宋体" w:cs="宋体"/>
          <w:b/>
          <w:bCs w:val="0"/>
          <w:i w:val="0"/>
          <w:caps w:val="0"/>
          <w:color w:val="auto"/>
          <w:spacing w:val="0"/>
          <w:sz w:val="52"/>
          <w:szCs w:val="52"/>
          <w:shd w:val="clear" w:fill="FFFFFF"/>
        </w:rPr>
        <w:t>行政执法全过程记录实施办法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ascii="黑体" w:eastAsia="黑体" w:cs="黑体"/>
          <w:i w:val="0"/>
          <w:caps w:val="0"/>
          <w:color w:val="333333"/>
          <w:spacing w:val="0"/>
          <w:sz w:val="32"/>
          <w:szCs w:val="32"/>
        </w:rPr>
      </w:pPr>
      <w:r>
        <w:rPr>
          <w:rFonts w:hint="eastAsia" w:ascii="黑体" w:eastAsia="黑体" w:cs="黑体"/>
          <w:b w:val="0"/>
          <w:i w:val="0"/>
          <w:caps w:val="0"/>
          <w:color w:val="000000"/>
          <w:spacing w:val="0"/>
          <w:sz w:val="32"/>
          <w:szCs w:val="32"/>
          <w:shd w:val="clear" w:fill="FFFFFF"/>
          <w:lang w:eastAsia="zh-CN"/>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ascii="仿宋" w:hAnsi="仿宋" w:eastAsia="仿宋" w:cs="仿宋"/>
          <w:i w:val="0"/>
          <w:caps w:val="0"/>
          <w:color w:val="333333"/>
          <w:spacing w:val="0"/>
          <w:sz w:val="32"/>
          <w:szCs w:val="32"/>
        </w:rPr>
      </w:pPr>
      <w:r>
        <w:rPr>
          <w:rFonts w:ascii="楷体" w:hAnsi="楷体" w:eastAsia="楷体" w:cs="楷体"/>
          <w:b/>
          <w:i w:val="0"/>
          <w:caps w:val="0"/>
          <w:color w:val="000000"/>
          <w:spacing w:val="0"/>
          <w:sz w:val="32"/>
          <w:szCs w:val="32"/>
          <w:shd w:val="clear" w:fill="FFFFFF"/>
          <w:lang w:eastAsia="zh-CN"/>
        </w:rPr>
        <w:t>第一条</w:t>
      </w:r>
      <w:r>
        <w:rPr>
          <w:rFonts w:hint="default" w:ascii="仿宋" w:hAnsi="仿宋" w:eastAsia="仿宋" w:cs="仿宋"/>
          <w:b w:val="0"/>
          <w:i w:val="0"/>
          <w:caps w:val="0"/>
          <w:color w:val="000000"/>
          <w:spacing w:val="0"/>
          <w:sz w:val="32"/>
          <w:szCs w:val="32"/>
          <w:shd w:val="clear" w:fill="FFFFFF"/>
          <w:lang w:eastAsia="zh-CN"/>
        </w:rPr>
        <w:t> 为推进行政执法全过程记录制度建设，规范行政执法程序，促进行政执法机关严格、规范、公正、文明执法，保障公民、法人和其他社会组织合法权益，根据有关法律法规规定，结合我</w:t>
      </w:r>
      <w:r>
        <w:rPr>
          <w:rFonts w:hint="eastAsia" w:ascii="仿宋" w:hAnsi="仿宋" w:eastAsia="仿宋" w:cs="仿宋"/>
          <w:b w:val="0"/>
          <w:i w:val="0"/>
          <w:caps w:val="0"/>
          <w:color w:val="000000"/>
          <w:spacing w:val="0"/>
          <w:sz w:val="32"/>
          <w:szCs w:val="32"/>
          <w:shd w:val="clear" w:fill="FFFFFF"/>
          <w:lang w:eastAsia="zh-CN"/>
        </w:rPr>
        <w:t>局</w:t>
      </w:r>
      <w:r>
        <w:rPr>
          <w:rFonts w:hint="default" w:ascii="仿宋" w:hAnsi="仿宋" w:eastAsia="仿宋" w:cs="仿宋"/>
          <w:b w:val="0"/>
          <w:i w:val="0"/>
          <w:caps w:val="0"/>
          <w:color w:val="000000"/>
          <w:spacing w:val="0"/>
          <w:sz w:val="32"/>
          <w:szCs w:val="32"/>
          <w:shd w:val="clear" w:fill="FFFFFF"/>
          <w:lang w:eastAsia="zh-CN"/>
        </w:rPr>
        <w:t>实际，特制定本办法。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第二条 </w:t>
      </w:r>
      <w:r>
        <w:rPr>
          <w:rFonts w:hint="default" w:ascii="仿宋" w:hAnsi="仿宋" w:eastAsia="仿宋" w:cs="仿宋"/>
          <w:b w:val="0"/>
          <w:i w:val="0"/>
          <w:caps w:val="0"/>
          <w:color w:val="000000"/>
          <w:spacing w:val="0"/>
          <w:sz w:val="32"/>
          <w:szCs w:val="32"/>
          <w:shd w:val="clear" w:fill="FFFFFF"/>
          <w:lang w:eastAsia="zh-CN"/>
        </w:rPr>
        <w:t>我</w:t>
      </w:r>
      <w:r>
        <w:rPr>
          <w:rFonts w:hint="eastAsia" w:ascii="仿宋" w:hAnsi="仿宋" w:eastAsia="仿宋" w:cs="仿宋"/>
          <w:b w:val="0"/>
          <w:i w:val="0"/>
          <w:caps w:val="0"/>
          <w:color w:val="000000"/>
          <w:spacing w:val="0"/>
          <w:sz w:val="32"/>
          <w:szCs w:val="32"/>
          <w:shd w:val="clear" w:fill="FFFFFF"/>
          <w:lang w:eastAsia="zh-CN"/>
        </w:rPr>
        <w:t>局</w:t>
      </w:r>
      <w:r>
        <w:rPr>
          <w:rFonts w:hint="default" w:ascii="仿宋" w:hAnsi="仿宋" w:eastAsia="仿宋" w:cs="仿宋"/>
          <w:b w:val="0"/>
          <w:i w:val="0"/>
          <w:caps w:val="0"/>
          <w:color w:val="000000"/>
          <w:spacing w:val="0"/>
          <w:sz w:val="32"/>
          <w:szCs w:val="32"/>
          <w:shd w:val="clear" w:fill="FFFFFF"/>
          <w:lang w:eastAsia="zh-CN"/>
        </w:rPr>
        <w:t>在开展行政许可、行政处罚、行政检查等行政执法活动中，对其全部过程进行的记录活动，适用本办法。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ascii="仿宋_GB2312" w:eastAsia="仿宋_GB2312" w:cs="仿宋_GB2312"/>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第三条</w:t>
      </w:r>
      <w:r>
        <w:rPr>
          <w:rFonts w:hint="default" w:ascii="仿宋" w:hAnsi="仿宋" w:eastAsia="仿宋" w:cs="仿宋"/>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lang w:eastAsia="zh-CN"/>
        </w:rPr>
        <w:t>本办法所称全过程记录，是指行政执法人员通过文字、音像等记录方式，对行政执法程序启动、调查取证、审查决定、送达执行、归档管理等行政执法整个过程进行跟踪记录的活动。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文字记录方式包括向当事人出具的行政执法文书、调查取证相关文书、鉴定意见、专家论证报告、听证报告、内部程序审批表、送达回证等书面记录。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　　音像记录方式包括采用照相、录音、录像、视频监控等方式进行的记录。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文字与音像记录方式可同时使用，也可分别使用。相关范围及程序按《本溪市发展和改革委员会音像记录事项清单》执行。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第四条 </w:t>
      </w:r>
      <w:r>
        <w:rPr>
          <w:rFonts w:hint="default" w:ascii="仿宋" w:hAnsi="仿宋" w:eastAsia="仿宋" w:cs="仿宋"/>
          <w:b w:val="0"/>
          <w:i w:val="0"/>
          <w:caps w:val="0"/>
          <w:color w:val="000000"/>
          <w:spacing w:val="0"/>
          <w:sz w:val="32"/>
          <w:szCs w:val="32"/>
          <w:shd w:val="clear" w:fill="FFFFFF"/>
          <w:lang w:eastAsia="zh-CN"/>
        </w:rPr>
        <w:t>行政执法全过程记录应坚持合法、客观、公正的原则。对行政执法活动实现全过程留痕和可回溯管理。执法人员应根据行政执法行为的性质、种类阶段不同，采取合法、适当、有效的方式和手段对执法全过程实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hint="eastAsia" w:ascii="黑体" w:eastAsia="黑体" w:cs="黑体"/>
          <w:i w:val="0"/>
          <w:caps w:val="0"/>
          <w:color w:val="333333"/>
          <w:spacing w:val="0"/>
          <w:sz w:val="32"/>
          <w:szCs w:val="32"/>
        </w:rPr>
      </w:pPr>
      <w:r>
        <w:rPr>
          <w:rFonts w:hint="eastAsia" w:ascii="黑体" w:eastAsia="黑体" w:cs="黑体"/>
          <w:b w:val="0"/>
          <w:i w:val="0"/>
          <w:caps w:val="0"/>
          <w:color w:val="000000"/>
          <w:spacing w:val="0"/>
          <w:sz w:val="32"/>
          <w:szCs w:val="32"/>
          <w:shd w:val="clear" w:fill="FFFFFF"/>
          <w:lang w:eastAsia="zh-CN"/>
        </w:rPr>
        <w:t>第二章  程序启动的记录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第五条</w:t>
      </w:r>
      <w:r>
        <w:rPr>
          <w:rFonts w:hint="default" w:ascii="仿宋" w:hAnsi="仿宋" w:eastAsia="仿宋" w:cs="仿宋"/>
          <w:b w:val="0"/>
          <w:i w:val="0"/>
          <w:caps w:val="0"/>
          <w:color w:val="000000"/>
          <w:spacing w:val="0"/>
          <w:sz w:val="32"/>
          <w:szCs w:val="32"/>
          <w:shd w:val="clear" w:fill="FFFFFF"/>
          <w:lang w:eastAsia="zh-CN"/>
        </w:rPr>
        <w:t> 我</w:t>
      </w:r>
      <w:r>
        <w:rPr>
          <w:rFonts w:hint="eastAsia" w:ascii="仿宋" w:hAnsi="仿宋" w:eastAsia="仿宋" w:cs="仿宋"/>
          <w:b w:val="0"/>
          <w:i w:val="0"/>
          <w:caps w:val="0"/>
          <w:color w:val="000000"/>
          <w:spacing w:val="0"/>
          <w:sz w:val="32"/>
          <w:szCs w:val="32"/>
          <w:shd w:val="clear" w:fill="FFFFFF"/>
          <w:lang w:eastAsia="zh-CN"/>
        </w:rPr>
        <w:t>局</w:t>
      </w:r>
      <w:r>
        <w:rPr>
          <w:rFonts w:hint="default" w:ascii="仿宋" w:hAnsi="仿宋" w:eastAsia="仿宋" w:cs="仿宋"/>
          <w:b w:val="0"/>
          <w:i w:val="0"/>
          <w:caps w:val="0"/>
          <w:color w:val="000000"/>
          <w:spacing w:val="0"/>
          <w:sz w:val="32"/>
          <w:szCs w:val="32"/>
          <w:shd w:val="clear" w:fill="FFFFFF"/>
          <w:lang w:eastAsia="zh-CN"/>
        </w:rPr>
        <w:t>对公民、法人或其他组织依法申请办理的事项，应依照有关法律、法规和规章的规定,对申请登记、受理或不予受理、当场更正申请材料中的错误、出具书面凭证或回执以及一次性告知申请人需补正的全部材料等内容予以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第六条</w:t>
      </w:r>
      <w:r>
        <w:rPr>
          <w:rFonts w:hint="default" w:ascii="仿宋" w:hAnsi="仿宋" w:eastAsia="仿宋" w:cs="仿宋"/>
          <w:b w:val="0"/>
          <w:i w:val="0"/>
          <w:caps w:val="0"/>
          <w:color w:val="000000"/>
          <w:spacing w:val="0"/>
          <w:sz w:val="32"/>
          <w:szCs w:val="32"/>
          <w:shd w:val="clear" w:fill="FFFFFF"/>
          <w:lang w:eastAsia="zh-CN"/>
        </w:rPr>
        <w:t> 我</w:t>
      </w:r>
      <w:r>
        <w:rPr>
          <w:rFonts w:hint="eastAsia" w:ascii="仿宋" w:hAnsi="仿宋" w:eastAsia="仿宋" w:cs="仿宋"/>
          <w:b w:val="0"/>
          <w:i w:val="0"/>
          <w:caps w:val="0"/>
          <w:color w:val="000000"/>
          <w:spacing w:val="0"/>
          <w:sz w:val="32"/>
          <w:szCs w:val="32"/>
          <w:shd w:val="clear" w:fill="FFFFFF"/>
          <w:lang w:eastAsia="zh-CN"/>
        </w:rPr>
        <w:t>局</w:t>
      </w:r>
      <w:r>
        <w:rPr>
          <w:rFonts w:hint="default" w:ascii="仿宋" w:hAnsi="仿宋" w:eastAsia="仿宋" w:cs="仿宋"/>
          <w:b w:val="0"/>
          <w:i w:val="0"/>
          <w:caps w:val="0"/>
          <w:color w:val="000000"/>
          <w:spacing w:val="0"/>
          <w:sz w:val="32"/>
          <w:szCs w:val="32"/>
          <w:shd w:val="clear" w:fill="FFFFFF"/>
          <w:lang w:eastAsia="zh-CN"/>
        </w:rPr>
        <w:t>依职权启动一般程序行政执法的，由行政执法人员填写相关执法文书，报本机关负责人批准。情况紧急的，可先启动行政执法程序，并在行政执法程序启动后24小时内补报。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相关执法文书应载明启动原因、案件来源、基本案情、当事人基本情况、承办人意见、执法科室意见、政策法规科意见、时间等内容。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第七条</w:t>
      </w:r>
      <w:r>
        <w:rPr>
          <w:rFonts w:hint="default" w:ascii="仿宋" w:hAnsi="仿宋" w:eastAsia="仿宋" w:cs="仿宋"/>
          <w:b w:val="0"/>
          <w:i w:val="0"/>
          <w:caps w:val="0"/>
          <w:color w:val="000000"/>
          <w:spacing w:val="0"/>
          <w:sz w:val="32"/>
          <w:szCs w:val="32"/>
          <w:shd w:val="clear" w:fill="FFFFFF"/>
          <w:lang w:eastAsia="zh-CN"/>
        </w:rPr>
        <w:t> 我</w:t>
      </w:r>
      <w:r>
        <w:rPr>
          <w:rFonts w:hint="eastAsia" w:ascii="仿宋" w:hAnsi="仿宋" w:eastAsia="仿宋" w:cs="仿宋"/>
          <w:b w:val="0"/>
          <w:i w:val="0"/>
          <w:caps w:val="0"/>
          <w:color w:val="000000"/>
          <w:spacing w:val="0"/>
          <w:sz w:val="32"/>
          <w:szCs w:val="32"/>
          <w:shd w:val="clear" w:fill="FFFFFF"/>
          <w:lang w:eastAsia="zh-CN"/>
        </w:rPr>
        <w:t>局</w:t>
      </w:r>
      <w:r>
        <w:rPr>
          <w:rFonts w:hint="default" w:ascii="仿宋" w:hAnsi="仿宋" w:eastAsia="仿宋" w:cs="仿宋"/>
          <w:b w:val="0"/>
          <w:i w:val="0"/>
          <w:caps w:val="0"/>
          <w:color w:val="000000"/>
          <w:spacing w:val="0"/>
          <w:sz w:val="32"/>
          <w:szCs w:val="32"/>
          <w:shd w:val="clear" w:fill="FFFFFF"/>
          <w:lang w:eastAsia="zh-CN"/>
        </w:rPr>
        <w:t>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hint="eastAsia" w:ascii="黑体" w:eastAsia="黑体" w:cs="黑体"/>
          <w:i w:val="0"/>
          <w:caps w:val="0"/>
          <w:color w:val="333333"/>
          <w:spacing w:val="0"/>
          <w:sz w:val="32"/>
          <w:szCs w:val="32"/>
        </w:rPr>
      </w:pPr>
      <w:r>
        <w:rPr>
          <w:rFonts w:hint="eastAsia" w:ascii="黑体" w:eastAsia="黑体" w:cs="黑体"/>
          <w:b w:val="0"/>
          <w:i w:val="0"/>
          <w:caps w:val="0"/>
          <w:color w:val="000000"/>
          <w:spacing w:val="0"/>
          <w:sz w:val="32"/>
          <w:szCs w:val="32"/>
          <w:shd w:val="clear" w:fill="FFFFFF"/>
          <w:lang w:eastAsia="zh-CN"/>
        </w:rPr>
        <w:t>第三章  调查与取证的记录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第八条 </w:t>
      </w:r>
      <w:r>
        <w:rPr>
          <w:rFonts w:hint="default" w:ascii="仿宋" w:hAnsi="仿宋" w:eastAsia="仿宋" w:cs="仿宋"/>
          <w:b w:val="0"/>
          <w:i w:val="0"/>
          <w:caps w:val="0"/>
          <w:color w:val="000000"/>
          <w:spacing w:val="0"/>
          <w:sz w:val="32"/>
          <w:szCs w:val="32"/>
          <w:shd w:val="clear" w:fill="FFFFFF"/>
          <w:lang w:eastAsia="zh-CN"/>
        </w:rPr>
        <w:t>行政执法人员应在相关调查笔录中对执法人员数量、姓名、执法证件编号及出示情况进行文字记录，并由当事人或有关在场人员签字或盖章。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第九条</w:t>
      </w:r>
      <w:r>
        <w:rPr>
          <w:rFonts w:hint="default" w:ascii="仿宋" w:hAnsi="仿宋" w:eastAsia="仿宋" w:cs="仿宋"/>
          <w:b w:val="0"/>
          <w:i w:val="0"/>
          <w:caps w:val="0"/>
          <w:color w:val="000000"/>
          <w:spacing w:val="0"/>
          <w:sz w:val="32"/>
          <w:szCs w:val="32"/>
          <w:shd w:val="clear" w:fill="FFFFFF"/>
          <w:lang w:eastAsia="zh-CN"/>
        </w:rPr>
        <w:t> 行政执法人员在执法过程中对告知行政相对人依法享有的陈述、申辩、申请回避、听证、申请复议、诉讼等权利的方式要进行记录。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第十条 </w:t>
      </w:r>
      <w:r>
        <w:rPr>
          <w:rFonts w:hint="default" w:ascii="仿宋" w:hAnsi="仿宋" w:eastAsia="仿宋" w:cs="仿宋"/>
          <w:b w:val="0"/>
          <w:i w:val="0"/>
          <w:caps w:val="0"/>
          <w:color w:val="000000"/>
          <w:spacing w:val="0"/>
          <w:sz w:val="32"/>
          <w:szCs w:val="32"/>
          <w:shd w:val="clear" w:fill="FFFFFF"/>
          <w:lang w:eastAsia="zh-CN"/>
        </w:rPr>
        <w:t>调查、取证可采取以下方式进行文字记录：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（一）询问当事人或证人，应当制作询问笔录等文书；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（二）向有关单位和个人调取书证、物证的，应当制作调取证据通知书、证据登记保存清单等文书；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（三）现场检查（勘验）等，应当制作现场检查（勘验）笔录等文书；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（四）需要按规定抽样的,应当制作现场笔录和抽样清单等文书;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（五）听取当事人陈述和申辩的, 应当制作陈述、申辩笔录，并记录权利告知内容;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（六）举行听证会的, 应当依照听证的规定制作听证全过程记录文书;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（七）指定或委托法定的鉴定机构出具鉴定意见的,鉴定机构应当出具鉴定意见书等文书;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（八）法律、法规和规章规定的其他调查方式。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上述文书均应由行政执法人员、行政相对人及有关人员签字或盖章。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当事人或有关人员拒绝接受调查和提供证据的、拒绝签字或盖章的,行政执法人员应进行记录。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第十一条 </w:t>
      </w:r>
      <w:r>
        <w:rPr>
          <w:rFonts w:hint="default" w:ascii="仿宋" w:hAnsi="仿宋" w:eastAsia="仿宋" w:cs="仿宋"/>
          <w:b w:val="0"/>
          <w:i w:val="0"/>
          <w:caps w:val="0"/>
          <w:color w:val="000000"/>
          <w:spacing w:val="0"/>
          <w:sz w:val="32"/>
          <w:szCs w:val="32"/>
          <w:shd w:val="clear" w:fill="FFFFFF"/>
          <w:lang w:eastAsia="zh-CN"/>
        </w:rPr>
        <w:t>采取现场检查(勘验)、抽样调查和听证取证方式的,应同时进行音像记录；如不适宜进行音像记录，则需要书面记录原因。采取其他调查取证方式的,可根据执法需要进行音像记录。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第十二条 </w:t>
      </w:r>
      <w:r>
        <w:rPr>
          <w:rFonts w:hint="default" w:ascii="仿宋" w:hAnsi="仿宋" w:eastAsia="仿宋" w:cs="仿宋"/>
          <w:b w:val="0"/>
          <w:i w:val="0"/>
          <w:caps w:val="0"/>
          <w:color w:val="000000"/>
          <w:spacing w:val="0"/>
          <w:sz w:val="32"/>
          <w:szCs w:val="32"/>
          <w:shd w:val="clear" w:fill="FFFFFF"/>
          <w:lang w:eastAsia="zh-CN"/>
        </w:rPr>
        <w:t>在证据可能灭失或事后难以取得的情况下,采取证据保全措施的, 应记录以下事项: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（一）证据保全的启动理由;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（二）证据保全的具体标的;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（三）证据保全的形式,包括先行登记保存证据法定文书、复制、音像、鉴定、勘验、制作询问笔录等。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hint="eastAsia" w:ascii="黑体" w:eastAsia="黑体" w:cs="黑体"/>
          <w:i w:val="0"/>
          <w:caps w:val="0"/>
          <w:color w:val="333333"/>
          <w:spacing w:val="0"/>
          <w:sz w:val="32"/>
          <w:szCs w:val="32"/>
        </w:rPr>
      </w:pPr>
      <w:r>
        <w:rPr>
          <w:rFonts w:hint="eastAsia" w:ascii="黑体" w:eastAsia="黑体" w:cs="黑体"/>
          <w:b w:val="0"/>
          <w:i w:val="0"/>
          <w:caps w:val="0"/>
          <w:color w:val="000000"/>
          <w:spacing w:val="0"/>
          <w:sz w:val="32"/>
          <w:szCs w:val="32"/>
          <w:shd w:val="clear" w:fill="FFFFFF"/>
          <w:lang w:eastAsia="zh-CN"/>
        </w:rPr>
        <w:t>第四章 审查与决定的记录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第十三条 </w:t>
      </w:r>
      <w:r>
        <w:rPr>
          <w:rFonts w:hint="default" w:ascii="仿宋" w:hAnsi="仿宋" w:eastAsia="仿宋" w:cs="仿宋"/>
          <w:b w:val="0"/>
          <w:i w:val="0"/>
          <w:caps w:val="0"/>
          <w:color w:val="000000"/>
          <w:spacing w:val="0"/>
          <w:sz w:val="32"/>
          <w:szCs w:val="32"/>
          <w:shd w:val="clear" w:fill="FFFFFF"/>
          <w:lang w:eastAsia="zh-CN"/>
        </w:rPr>
        <w:t>制作行政执法文书应符合法定格式,要载明制作人、执法科室负责人、文书形成的法律依据和理由、证据材料、应考虑的有关因素等，用语要简明准确。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第十四条 </w:t>
      </w:r>
      <w:r>
        <w:rPr>
          <w:rFonts w:hint="default" w:ascii="仿宋" w:hAnsi="仿宋" w:eastAsia="仿宋" w:cs="仿宋"/>
          <w:b w:val="0"/>
          <w:i w:val="0"/>
          <w:caps w:val="0"/>
          <w:color w:val="000000"/>
          <w:spacing w:val="0"/>
          <w:sz w:val="32"/>
          <w:szCs w:val="32"/>
          <w:shd w:val="clear" w:fill="FFFFFF"/>
          <w:lang w:eastAsia="zh-CN"/>
        </w:rPr>
        <w:t>法制机构审查文书应载明法制机构审查人员、审查意见和建议。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组织专家论证的, 应制作论证会议纪要或专家意见书。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集体讨论应制作集体讨论记录或会议纪要。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负责人审批记录包括负责人签署意见、负责人签名。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hint="eastAsia" w:ascii="黑体" w:eastAsia="黑体" w:cs="黑体"/>
          <w:i w:val="0"/>
          <w:caps w:val="0"/>
          <w:color w:val="333333"/>
          <w:spacing w:val="0"/>
          <w:sz w:val="32"/>
          <w:szCs w:val="32"/>
        </w:rPr>
      </w:pPr>
      <w:r>
        <w:rPr>
          <w:rFonts w:hint="eastAsia" w:ascii="黑体" w:eastAsia="黑体" w:cs="黑体"/>
          <w:b w:val="0"/>
          <w:i w:val="0"/>
          <w:caps w:val="0"/>
          <w:color w:val="000000"/>
          <w:spacing w:val="0"/>
          <w:sz w:val="32"/>
          <w:szCs w:val="32"/>
          <w:shd w:val="clear" w:fill="FFFFFF"/>
          <w:lang w:eastAsia="zh-CN"/>
        </w:rPr>
        <w:t>第五章 送达与执行的记录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第十五条</w:t>
      </w:r>
      <w:r>
        <w:rPr>
          <w:rFonts w:hint="default" w:ascii="仿宋" w:hAnsi="仿宋" w:eastAsia="仿宋" w:cs="仿宋"/>
          <w:b w:val="0"/>
          <w:i w:val="0"/>
          <w:caps w:val="0"/>
          <w:color w:val="000000"/>
          <w:spacing w:val="0"/>
          <w:sz w:val="32"/>
          <w:szCs w:val="32"/>
          <w:shd w:val="clear" w:fill="FFFFFF"/>
          <w:lang w:eastAsia="zh-CN"/>
        </w:rPr>
        <w:t> 直接送达行政执法文书,由送达人、受送达人或符合法定条件的代收人在送达回证上签名或盖章。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邮寄送达行政执法文书应当采用挂号信或特快专递方式,留存邮寄送达的登记记录及载明行政执法文书名称和文号的付邮凭证等材料。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留置送达方式应符合法定形式,在送达回证上记明拒收事由和日期,由送达人、见证人签名或盖章,把执法文书留在受送达人的住所,并采用音像记录等方式记录送达过程。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公告送达应重点记录已经采用其他方式均无法送达的情况以及公告送达的方式和载体,留存书面公告,以适当方式进行音像记录,并在案卷中记明原因和经过。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依法采用委托、转交等方式送达行政执法文书的, 应记录委托、转交原因,由送达人、受送达人在送达回证上签名或盖章。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第十六条 </w:t>
      </w:r>
      <w:r>
        <w:rPr>
          <w:rFonts w:hint="default" w:ascii="仿宋" w:hAnsi="仿宋" w:eastAsia="仿宋" w:cs="仿宋"/>
          <w:b w:val="0"/>
          <w:i w:val="0"/>
          <w:caps w:val="0"/>
          <w:color w:val="000000"/>
          <w:spacing w:val="0"/>
          <w:sz w:val="32"/>
          <w:szCs w:val="32"/>
          <w:shd w:val="clear" w:fill="FFFFFF"/>
          <w:lang w:eastAsia="zh-CN"/>
        </w:rPr>
        <w:t>作出行政执法决定后, 应对当事人履行行政执法决定的情况进行文字记录。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依法应责令改正的, 应按期对改正情况进行核查并进行文字记录,可根据执法需要进行音像记录。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第十七条 </w:t>
      </w:r>
      <w:r>
        <w:rPr>
          <w:rFonts w:hint="default" w:ascii="仿宋" w:hAnsi="仿宋" w:eastAsia="仿宋" w:cs="仿宋"/>
          <w:b w:val="0"/>
          <w:i w:val="0"/>
          <w:caps w:val="0"/>
          <w:color w:val="000000"/>
          <w:spacing w:val="0"/>
          <w:sz w:val="32"/>
          <w:szCs w:val="32"/>
          <w:shd w:val="clear" w:fill="FFFFFF"/>
          <w:lang w:eastAsia="zh-CN"/>
        </w:rPr>
        <w:t>当事人逾期不履行行政执法决定需要强制执行的,应当在申请法院强制执行前,按照法定形式制作催告书并送达当事人。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当事人进行陈述、申辩的,应充分听取当事人的意见，对当事人提出的事实、理由和证据, 应进行记录、复核。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第十八条</w:t>
      </w:r>
      <w:r>
        <w:rPr>
          <w:rFonts w:hint="default" w:ascii="仿宋" w:hAnsi="仿宋" w:eastAsia="仿宋" w:cs="仿宋"/>
          <w:b w:val="0"/>
          <w:i w:val="0"/>
          <w:caps w:val="0"/>
          <w:color w:val="000000"/>
          <w:spacing w:val="0"/>
          <w:sz w:val="32"/>
          <w:szCs w:val="32"/>
          <w:shd w:val="clear" w:fill="FFFFFF"/>
          <w:lang w:eastAsia="zh-CN"/>
        </w:rPr>
        <w:t> 在依法催告后,需申请法院强制执行的, 应对申请法院强制执行的相关文书、强制执行结果等全过程进行记录。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第十九条 </w:t>
      </w:r>
      <w:r>
        <w:rPr>
          <w:rFonts w:hint="default" w:ascii="仿宋" w:hAnsi="仿宋" w:eastAsia="仿宋" w:cs="仿宋"/>
          <w:b w:val="0"/>
          <w:i w:val="0"/>
          <w:caps w:val="0"/>
          <w:color w:val="000000"/>
          <w:spacing w:val="0"/>
          <w:sz w:val="32"/>
          <w:szCs w:val="32"/>
          <w:shd w:val="clear" w:fill="FFFFFF"/>
          <w:lang w:eastAsia="zh-CN"/>
        </w:rPr>
        <w:t>行政执法人员在行政执法行为终结之日起30日内(法律、法规、规章有具体要求的,从其规定), 应将行政执法过程中形成的文字和音像记录资料, 收集齐全，规范整理,并按照《中华人民共和国档案法》的规定归档、保管。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仿宋" w:hAnsi="仿宋" w:eastAsia="仿宋" w:cs="仿宋"/>
          <w:b w:val="0"/>
          <w:i w:val="0"/>
          <w:caps w:val="0"/>
          <w:color w:val="000000"/>
          <w:spacing w:val="0"/>
          <w:sz w:val="32"/>
          <w:szCs w:val="32"/>
          <w:shd w:val="clear" w:fill="FFFFFF"/>
          <w:lang w:eastAsia="zh-CN"/>
        </w:rPr>
        <w:t>音像记录制作完成后,行政执法人员不得自行保管,应在24小时内按要求将信息储存至执法信息系统或专用储存设备。连续工作、异地工作或在边远、交通不便地区执法，确实不能及时移交记录信息的，应在自回到本单位后24小时内移交存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第二十条 </w:t>
      </w:r>
      <w:r>
        <w:rPr>
          <w:rFonts w:hint="default" w:ascii="仿宋" w:hAnsi="仿宋" w:eastAsia="仿宋" w:cs="仿宋"/>
          <w:b w:val="0"/>
          <w:i w:val="0"/>
          <w:caps w:val="0"/>
          <w:color w:val="000000"/>
          <w:spacing w:val="0"/>
          <w:sz w:val="32"/>
          <w:szCs w:val="32"/>
          <w:shd w:val="clear" w:fill="FFFFFF"/>
          <w:lang w:eastAsia="zh-CN"/>
        </w:rPr>
        <w:t>执法科室应指定专人负责对全过程记录文字和音像资料的归档、保存和利用。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第二十一条</w:t>
      </w:r>
      <w:r>
        <w:rPr>
          <w:rFonts w:hint="default" w:ascii="仿宋" w:hAnsi="仿宋" w:eastAsia="仿宋" w:cs="仿宋"/>
          <w:b w:val="0"/>
          <w:i w:val="0"/>
          <w:caps w:val="0"/>
          <w:color w:val="000000"/>
          <w:spacing w:val="0"/>
          <w:sz w:val="32"/>
          <w:szCs w:val="32"/>
          <w:shd w:val="clear" w:fill="FFFFFF"/>
          <w:lang w:eastAsia="zh-CN"/>
        </w:rPr>
        <w:t> 当事人根据需要申请查阅、复制相关执法全过程记录信息的,依据《中华人民共和国政府信息公开条例》、《辽宁省行政执法程序规定》等有关规定办理。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第二十二条 </w:t>
      </w:r>
      <w:r>
        <w:rPr>
          <w:rFonts w:hint="default" w:ascii="仿宋" w:hAnsi="仿宋" w:eastAsia="仿宋" w:cs="仿宋"/>
          <w:b w:val="0"/>
          <w:i w:val="0"/>
          <w:caps w:val="0"/>
          <w:color w:val="000000"/>
          <w:spacing w:val="0"/>
          <w:sz w:val="32"/>
          <w:szCs w:val="32"/>
          <w:shd w:val="clear" w:fill="FFFFFF"/>
          <w:lang w:eastAsia="zh-CN"/>
        </w:rPr>
        <w:t>涉及国家秘密、商业秘密和个人隐私的执法记录信息, 应严格按照保密工作有关规定和权限进行管理。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第二十三条</w:t>
      </w:r>
      <w:r>
        <w:rPr>
          <w:rFonts w:hint="default" w:ascii="仿宋" w:hAnsi="仿宋" w:eastAsia="仿宋" w:cs="仿宋"/>
          <w:b w:val="0"/>
          <w:i w:val="0"/>
          <w:caps w:val="0"/>
          <w:color w:val="000000"/>
          <w:spacing w:val="0"/>
          <w:sz w:val="32"/>
          <w:szCs w:val="32"/>
          <w:shd w:val="clear" w:fill="FFFFFF"/>
          <w:lang w:eastAsia="zh-CN"/>
        </w:rPr>
        <w:t> 执法科室办理行政执法事项, 应健全内部工作程序,全程记录内部审批流程,明确承办人、审核人,按照行政执法的依据、条件和程序,由承办人提出意见和理由,经审核人审核后,报</w:t>
      </w:r>
      <w:r>
        <w:rPr>
          <w:rFonts w:hint="eastAsia" w:ascii="仿宋" w:hAnsi="仿宋" w:eastAsia="仿宋" w:cs="仿宋"/>
          <w:b w:val="0"/>
          <w:i w:val="0"/>
          <w:caps w:val="0"/>
          <w:color w:val="000000"/>
          <w:spacing w:val="0"/>
          <w:sz w:val="32"/>
          <w:szCs w:val="32"/>
          <w:shd w:val="clear" w:fill="FFFFFF"/>
          <w:lang w:eastAsia="zh-CN"/>
        </w:rPr>
        <w:t>局</w:t>
      </w:r>
      <w:bookmarkStart w:id="0" w:name="_GoBack"/>
      <w:bookmarkEnd w:id="0"/>
      <w:r>
        <w:rPr>
          <w:rFonts w:hint="default" w:ascii="仿宋" w:hAnsi="仿宋" w:eastAsia="仿宋" w:cs="仿宋"/>
          <w:b w:val="0"/>
          <w:i w:val="0"/>
          <w:caps w:val="0"/>
          <w:color w:val="000000"/>
          <w:spacing w:val="0"/>
          <w:sz w:val="32"/>
          <w:szCs w:val="32"/>
          <w:shd w:val="clear" w:fill="FFFFFF"/>
          <w:lang w:eastAsia="zh-CN"/>
        </w:rPr>
        <w:t>分管领导批准。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648"/>
        <w:jc w:val="both"/>
        <w:rPr>
          <w:rFonts w:hint="default" w:ascii="仿宋" w:hAnsi="仿宋" w:eastAsia="仿宋" w:cs="仿宋"/>
          <w:i w:val="0"/>
          <w:caps w:val="0"/>
          <w:color w:val="333333"/>
          <w:spacing w:val="0"/>
          <w:sz w:val="32"/>
          <w:szCs w:val="32"/>
        </w:rPr>
      </w:pPr>
      <w:r>
        <w:rPr>
          <w:rFonts w:hint="default" w:ascii="楷体" w:hAnsi="楷体" w:eastAsia="楷体" w:cs="楷体"/>
          <w:b/>
          <w:i w:val="0"/>
          <w:caps w:val="0"/>
          <w:color w:val="000000"/>
          <w:spacing w:val="0"/>
          <w:sz w:val="32"/>
          <w:szCs w:val="32"/>
          <w:shd w:val="clear" w:fill="FFFFFF"/>
          <w:lang w:eastAsia="zh-CN"/>
        </w:rPr>
        <w:t>第二十四条 </w:t>
      </w:r>
      <w:r>
        <w:rPr>
          <w:rFonts w:hint="default" w:ascii="仿宋" w:hAnsi="仿宋" w:eastAsia="仿宋" w:cs="仿宋"/>
          <w:b w:val="0"/>
          <w:i w:val="0"/>
          <w:caps w:val="0"/>
          <w:color w:val="000000"/>
          <w:spacing w:val="0"/>
          <w:sz w:val="32"/>
          <w:szCs w:val="32"/>
          <w:shd w:val="clear" w:fill="FFFFFF"/>
          <w:lang w:eastAsia="zh-CN"/>
        </w:rPr>
        <w:t>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00"/>
    <w:family w:val="auto"/>
    <w:pitch w:val="default"/>
    <w:sig w:usb0="00000000" w:usb1="00000000" w:usb2="00000000" w:usb3="00000000" w:csb0="00000000" w:csb1="00000000"/>
  </w:font>
  <w:font w:name="楷体">
    <w:altName w:val="楷体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8A5D4D"/>
    <w:rsid w:val="605E3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于淼淼</cp:lastModifiedBy>
  <dcterms:modified xsi:type="dcterms:W3CDTF">2022-12-08T07:50:58Z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